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7F6FD">
      <w:pPr>
        <w:jc w:val="center"/>
        <w:rPr>
          <w:sz w:val="28"/>
          <w:szCs w:val="28"/>
        </w:rPr>
      </w:pPr>
      <w:r>
        <w:rPr>
          <w:sz w:val="28"/>
          <w:szCs w:val="28"/>
        </w:rPr>
        <w:t>贸易安全补充协议书</w:t>
      </w:r>
    </w:p>
    <w:p w14:paraId="4185F59A">
      <w:pPr>
        <w:jc w:val="center"/>
        <w:rPr>
          <w:sz w:val="28"/>
          <w:szCs w:val="28"/>
        </w:rPr>
      </w:pPr>
      <w:bookmarkStart w:id="0" w:name="_GoBack"/>
      <w:bookmarkEnd w:id="0"/>
    </w:p>
    <w:p w14:paraId="6BE02A1F">
      <w:pPr>
        <w:spacing w:line="320" w:lineRule="exact"/>
        <w:rPr>
          <w:rFonts w:hint="eastAsia"/>
          <w:szCs w:val="21"/>
          <w:lang w:val="en-US" w:eastAsia="zh-CN"/>
        </w:rPr>
      </w:pPr>
      <w:r>
        <w:rPr>
          <w:szCs w:val="21"/>
        </w:rPr>
        <w:t>甲方</w:t>
      </w:r>
      <w:r>
        <w:rPr>
          <w:rFonts w:hint="eastAsia"/>
          <w:szCs w:val="21"/>
          <w:lang w:eastAsia="zh-CN"/>
        </w:rPr>
        <w:t>：</w:t>
      </w:r>
      <w:r>
        <w:rPr>
          <w:rFonts w:hint="eastAsia" w:ascii="宋体" w:hAnsi="宋体" w:eastAsia="宋体" w:cs="Times New Roman"/>
          <w:kern w:val="0"/>
          <w:sz w:val="21"/>
          <w:szCs w:val="21"/>
          <w:lang w:val="en-US" w:eastAsia="zh-CN" w:bidi="ar-SA"/>
        </w:rPr>
        <w:t>苏州工业园区伟创国际物流有限公司</w:t>
      </w:r>
    </w:p>
    <w:p w14:paraId="1E52C1AE">
      <w:pPr>
        <w:spacing w:line="360" w:lineRule="auto"/>
        <w:rPr>
          <w:bCs/>
          <w:szCs w:val="21"/>
        </w:rPr>
      </w:pPr>
      <w:r>
        <w:rPr>
          <w:rFonts w:hint="eastAsia"/>
          <w:szCs w:val="21"/>
        </w:rPr>
        <w:t>乙方：</w:t>
      </w:r>
      <w:r>
        <w:rPr>
          <w:rFonts w:hint="eastAsia" w:ascii="宋体" w:hAnsi="宋体"/>
        </w:rPr>
        <w:t>深圳市东泰国际物流有限公司</w:t>
      </w:r>
    </w:p>
    <w:p w14:paraId="16572CC4">
      <w:pPr>
        <w:spacing w:line="360" w:lineRule="auto"/>
        <w:rPr>
          <w:szCs w:val="21"/>
        </w:rPr>
      </w:pPr>
    </w:p>
    <w:p w14:paraId="202539D5">
      <w:pPr>
        <w:spacing w:line="380" w:lineRule="atLeast"/>
        <w:ind w:firstLine="420"/>
        <w:rPr>
          <w:szCs w:val="21"/>
        </w:rPr>
      </w:pPr>
      <w:r>
        <w:rPr>
          <w:rFonts w:hint="eastAsia"/>
          <w:szCs w:val="21"/>
        </w:rPr>
        <w:t>进一步明确甲、乙双方在交易过程中各自承担的守法、安全、健康管理责任，保护本公司以及合同方的交易安全及贸易安全，根据《中华人民共和国民法典》、《海关法》、《中华人民共和国安全生产法》、《中华人民共和国海关企业信用管理暂行办法》等有关法律法规的规定，签订本协议。本协议作为《基本交易合同》的补充附件，具备法律效率。</w:t>
      </w:r>
    </w:p>
    <w:p w14:paraId="2B791818">
      <w:pPr>
        <w:spacing w:line="380" w:lineRule="atLeast"/>
        <w:ind w:firstLine="420"/>
        <w:rPr>
          <w:szCs w:val="21"/>
        </w:rPr>
      </w:pPr>
      <w:r>
        <w:rPr>
          <w:rFonts w:hint="eastAsia"/>
          <w:szCs w:val="21"/>
        </w:rPr>
        <w:t>甲乙双方作为商业伙伴，应参照《海关AEO认证企业标准》对照执行有关规定要求，并完善商业伙伴供应链贸易安全，加强双方商业合作贸易的安全和稳定，促进双方进一步合作与发展。甲方将进一步对照&lt;&lt;贸易安全评估表&gt;&gt;的标准要求，进行“内部控制标准”、“财务状况标准”、“守法规范标准”、“贸易安全标准”进行优化和完善供应链贸易安全体系的建设和管理。</w:t>
      </w:r>
    </w:p>
    <w:p w14:paraId="2F3A8C2A">
      <w:pPr>
        <w:spacing w:line="380" w:lineRule="atLeast"/>
        <w:ind w:firstLine="420"/>
        <w:rPr>
          <w:b/>
          <w:szCs w:val="21"/>
        </w:rPr>
      </w:pPr>
    </w:p>
    <w:p w14:paraId="2E081297">
      <w:pPr>
        <w:spacing w:line="380" w:lineRule="atLeast"/>
        <w:ind w:firstLine="420"/>
        <w:rPr>
          <w:b/>
          <w:szCs w:val="21"/>
        </w:rPr>
      </w:pPr>
      <w:r>
        <w:rPr>
          <w:rFonts w:hint="eastAsia"/>
          <w:b/>
          <w:szCs w:val="21"/>
        </w:rPr>
        <w:t>乙方的职责与承诺</w:t>
      </w:r>
    </w:p>
    <w:p w14:paraId="023D3DFD">
      <w:pPr>
        <w:pStyle w:val="9"/>
        <w:numPr>
          <w:ilvl w:val="0"/>
          <w:numId w:val="1"/>
        </w:numPr>
        <w:spacing w:line="380" w:lineRule="atLeast"/>
        <w:ind w:firstLineChars="0"/>
        <w:rPr>
          <w:szCs w:val="21"/>
        </w:rPr>
      </w:pPr>
      <w:r>
        <w:rPr>
          <w:rFonts w:hint="eastAsia"/>
          <w:szCs w:val="21"/>
        </w:rPr>
        <w:t>运输安全</w:t>
      </w:r>
    </w:p>
    <w:p w14:paraId="5145DFC3">
      <w:pPr>
        <w:pStyle w:val="9"/>
        <w:numPr>
          <w:ilvl w:val="0"/>
          <w:numId w:val="2"/>
        </w:numPr>
        <w:spacing w:line="380" w:lineRule="atLeast"/>
        <w:ind w:firstLineChars="0"/>
        <w:rPr>
          <w:szCs w:val="21"/>
        </w:rPr>
      </w:pPr>
      <w:r>
        <w:rPr>
          <w:rFonts w:hint="eastAsia"/>
          <w:szCs w:val="21"/>
        </w:rPr>
        <w:t>乙方应确保使用的运输车辆为公司自有车辆或签约车队指定有效车辆，对于车辆及司机具备相应的管理要求和责任约定；乙方不得使用无任何协议约定的第三方车辆。</w:t>
      </w:r>
    </w:p>
    <w:p w14:paraId="18C77DE9">
      <w:pPr>
        <w:pStyle w:val="9"/>
        <w:numPr>
          <w:ilvl w:val="0"/>
          <w:numId w:val="2"/>
        </w:numPr>
        <w:spacing w:line="380" w:lineRule="atLeast"/>
        <w:ind w:firstLineChars="0"/>
        <w:rPr>
          <w:szCs w:val="21"/>
        </w:rPr>
      </w:pPr>
      <w:r>
        <w:rPr>
          <w:rFonts w:hint="eastAsia"/>
          <w:szCs w:val="21"/>
        </w:rPr>
        <w:t>乙方使用车辆需符合相关运输安全要求，应优先选用装有GPS的车辆，并要求车队对车辆进行投保。</w:t>
      </w:r>
    </w:p>
    <w:p w14:paraId="379AF952">
      <w:pPr>
        <w:pStyle w:val="9"/>
        <w:numPr>
          <w:ilvl w:val="0"/>
          <w:numId w:val="2"/>
        </w:numPr>
        <w:spacing w:line="380" w:lineRule="atLeast"/>
        <w:ind w:firstLineChars="0"/>
        <w:rPr>
          <w:rFonts w:ascii="宋体" w:hAnsi="宋体" w:eastAsia="宋体"/>
          <w:szCs w:val="21"/>
        </w:rPr>
      </w:pPr>
      <w:r>
        <w:rPr>
          <w:rFonts w:hint="eastAsia" w:ascii="宋体" w:hAnsi="宋体" w:eastAsia="宋体"/>
          <w:kern w:val="0"/>
        </w:rPr>
        <w:t>乙方驾驶人员需有备案，必须配有手机，并24小时开机，以便随时保证了解到运输动态。</w:t>
      </w:r>
      <w:r>
        <w:rPr>
          <w:rFonts w:hint="eastAsia" w:ascii="宋体" w:hAnsi="宋体" w:eastAsia="宋体"/>
          <w:kern w:val="0"/>
          <w:szCs w:val="21"/>
        </w:rPr>
        <w:t>运输过程中出现任何异常状况乙方必须在第一时间通告甲方。</w:t>
      </w:r>
    </w:p>
    <w:p w14:paraId="44C521CE">
      <w:pPr>
        <w:pStyle w:val="9"/>
        <w:numPr>
          <w:ilvl w:val="0"/>
          <w:numId w:val="2"/>
        </w:numPr>
        <w:spacing w:line="380" w:lineRule="atLeast"/>
        <w:ind w:firstLineChars="0"/>
        <w:rPr>
          <w:szCs w:val="21"/>
        </w:rPr>
      </w:pPr>
      <w:r>
        <w:rPr>
          <w:rFonts w:hint="eastAsia"/>
          <w:szCs w:val="21"/>
        </w:rPr>
        <w:t>乙方应确保车辆在运输过程中不得擅自偏离运输路线，未经甲方授权的情况下，不得中途对货物进行擅自装卸、转运、开箱等。若因运输过程中的故障或突发事故，应及时与甲方联系确认后，方可按照甲方指示对货物进行处置。</w:t>
      </w:r>
    </w:p>
    <w:p w14:paraId="32386360">
      <w:pPr>
        <w:pStyle w:val="9"/>
        <w:numPr>
          <w:ilvl w:val="0"/>
          <w:numId w:val="2"/>
        </w:numPr>
        <w:spacing w:line="380" w:lineRule="atLeast"/>
        <w:ind w:firstLineChars="0"/>
        <w:rPr>
          <w:rFonts w:ascii="宋体" w:hAnsi="宋体" w:eastAsia="宋体"/>
          <w:szCs w:val="21"/>
        </w:rPr>
      </w:pPr>
      <w:r>
        <w:rPr>
          <w:rFonts w:hint="eastAsia" w:ascii="宋体" w:hAnsi="宋体" w:eastAsia="宋体"/>
          <w:kern w:val="0"/>
        </w:rPr>
        <w:t>乙方驾驶司机在行驶前、行驶中必须定期检查海关封签情况，如有遗失或损坏必须及时报告甲方，以便甲方采取措施。</w:t>
      </w:r>
    </w:p>
    <w:p w14:paraId="56CFCF70">
      <w:pPr>
        <w:pStyle w:val="9"/>
        <w:numPr>
          <w:ilvl w:val="0"/>
          <w:numId w:val="2"/>
        </w:numPr>
        <w:spacing w:line="380" w:lineRule="atLeast"/>
        <w:ind w:firstLineChars="0"/>
        <w:rPr>
          <w:szCs w:val="21"/>
        </w:rPr>
      </w:pPr>
      <w:r>
        <w:rPr>
          <w:rFonts w:hint="eastAsia"/>
          <w:szCs w:val="21"/>
        </w:rPr>
        <w:t>乙方应在提送货车辆到达客户工厂前，将司机姓名、车牌号、联系方式等信息提前通知甲方，以便于甲方在车辆入厂时进行身份核实。</w:t>
      </w:r>
    </w:p>
    <w:p w14:paraId="4AACA491">
      <w:pPr>
        <w:pStyle w:val="9"/>
        <w:numPr>
          <w:ilvl w:val="0"/>
          <w:numId w:val="2"/>
        </w:numPr>
        <w:spacing w:line="380" w:lineRule="atLeast"/>
        <w:ind w:firstLineChars="0"/>
        <w:rPr>
          <w:szCs w:val="21"/>
        </w:rPr>
      </w:pPr>
      <w:r>
        <w:rPr>
          <w:rFonts w:hint="eastAsia"/>
          <w:szCs w:val="21"/>
        </w:rPr>
        <w:t>乙方提送货车辆到达厂区，应接受工厂门岗人员对于车辆的安全检查，并主动配合提供带有照片的有效身份证件供门岗人员核对和登记。</w:t>
      </w:r>
    </w:p>
    <w:p w14:paraId="36FD7846">
      <w:pPr>
        <w:pStyle w:val="9"/>
        <w:numPr>
          <w:ilvl w:val="0"/>
          <w:numId w:val="2"/>
        </w:numPr>
        <w:spacing w:line="380" w:lineRule="atLeast"/>
        <w:ind w:firstLineChars="0"/>
        <w:rPr>
          <w:szCs w:val="21"/>
        </w:rPr>
      </w:pPr>
      <w:r>
        <w:rPr>
          <w:rFonts w:hint="eastAsia"/>
          <w:szCs w:val="21"/>
        </w:rPr>
        <w:t>乙方车辆原则上不得携带非客户货物以拼车形式进入客户厂区；若发生夹带情况，因主动向工厂门岗进行申报，并接受工厂门岗人员的检查后方可入厂，出厂时需再次接受工厂门岗人员的监督检查。</w:t>
      </w:r>
    </w:p>
    <w:p w14:paraId="07B77377">
      <w:pPr>
        <w:pStyle w:val="9"/>
        <w:numPr>
          <w:ilvl w:val="0"/>
          <w:numId w:val="2"/>
        </w:numPr>
        <w:spacing w:line="380" w:lineRule="atLeast"/>
        <w:ind w:firstLineChars="0"/>
        <w:rPr>
          <w:szCs w:val="21"/>
        </w:rPr>
      </w:pPr>
      <w:r>
        <w:rPr>
          <w:rFonts w:hint="eastAsia"/>
          <w:szCs w:val="21"/>
        </w:rPr>
        <w:t>乙方提送货车辆进客户厂区后，应严格遵守客户工厂的相关安全管理规定，听从客户工作人员指挥，遵守客户厂区车辆限速行驶规定，并按照厂区规定路线停放至指定装卸货停车区域。</w:t>
      </w:r>
    </w:p>
    <w:p w14:paraId="3EC49393">
      <w:pPr>
        <w:pStyle w:val="9"/>
        <w:numPr>
          <w:ilvl w:val="0"/>
          <w:numId w:val="2"/>
        </w:numPr>
        <w:spacing w:line="380" w:lineRule="atLeast"/>
        <w:ind w:firstLineChars="0"/>
        <w:rPr>
          <w:szCs w:val="21"/>
        </w:rPr>
      </w:pPr>
      <w:r>
        <w:rPr>
          <w:rFonts w:hint="eastAsia"/>
          <w:szCs w:val="21"/>
        </w:rPr>
        <w:t>车辆在等待装卸货时，司机不可擅自离开车辆在厂区内随意走动，如需休息，由工厂人员引领至指定司机休息场所。未经许可并登记，司机不得进入客户仓库区域内，不得自行装卸货物。</w:t>
      </w:r>
    </w:p>
    <w:p w14:paraId="08A53F55">
      <w:pPr>
        <w:pStyle w:val="9"/>
        <w:numPr>
          <w:ilvl w:val="0"/>
          <w:numId w:val="1"/>
        </w:numPr>
        <w:spacing w:line="380" w:lineRule="atLeast"/>
        <w:ind w:firstLineChars="0"/>
        <w:rPr>
          <w:szCs w:val="21"/>
        </w:rPr>
      </w:pPr>
      <w:r>
        <w:rPr>
          <w:rFonts w:hint="eastAsia"/>
          <w:szCs w:val="21"/>
        </w:rPr>
        <w:t>场所安全</w:t>
      </w:r>
    </w:p>
    <w:p w14:paraId="7F524A54">
      <w:pPr>
        <w:pStyle w:val="9"/>
        <w:numPr>
          <w:ilvl w:val="0"/>
          <w:numId w:val="3"/>
        </w:numPr>
        <w:spacing w:line="380" w:lineRule="atLeast"/>
        <w:ind w:firstLineChars="0"/>
        <w:rPr>
          <w:szCs w:val="21"/>
        </w:rPr>
      </w:pPr>
      <w:r>
        <w:rPr>
          <w:rFonts w:hint="eastAsia"/>
          <w:szCs w:val="21"/>
        </w:rPr>
        <w:t>乙方运输工具在客户厂区内行驶时，需严格按照限定的车辆限速行驶，并按照厂区规定路线进入厂区装卸区域。</w:t>
      </w:r>
    </w:p>
    <w:p w14:paraId="63926C13">
      <w:pPr>
        <w:pStyle w:val="9"/>
        <w:numPr>
          <w:ilvl w:val="0"/>
          <w:numId w:val="3"/>
        </w:numPr>
        <w:spacing w:line="380" w:lineRule="atLeast"/>
        <w:ind w:firstLineChars="0"/>
        <w:rPr>
          <w:szCs w:val="21"/>
        </w:rPr>
      </w:pPr>
      <w:r>
        <w:rPr>
          <w:rFonts w:hint="eastAsia"/>
          <w:szCs w:val="21"/>
        </w:rPr>
        <w:t>车辆在等待装卸货时，司机不可擅自离开车辆，如需休息，由工厂人员引领至司机休息室休息，禁止未经工作人员允许，在厂区内随意走动。</w:t>
      </w:r>
    </w:p>
    <w:p w14:paraId="4C77F34F">
      <w:pPr>
        <w:pStyle w:val="9"/>
        <w:numPr>
          <w:ilvl w:val="0"/>
          <w:numId w:val="1"/>
        </w:numPr>
        <w:spacing w:line="380" w:lineRule="atLeast"/>
        <w:ind w:firstLineChars="0"/>
        <w:rPr>
          <w:szCs w:val="21"/>
        </w:rPr>
      </w:pPr>
      <w:r>
        <w:rPr>
          <w:rFonts w:hint="eastAsia"/>
          <w:szCs w:val="21"/>
        </w:rPr>
        <w:t>货物安全</w:t>
      </w:r>
    </w:p>
    <w:p w14:paraId="5B774715">
      <w:pPr>
        <w:pStyle w:val="9"/>
        <w:numPr>
          <w:ilvl w:val="0"/>
          <w:numId w:val="4"/>
        </w:numPr>
        <w:spacing w:line="380" w:lineRule="atLeast"/>
        <w:ind w:firstLineChars="0"/>
        <w:rPr>
          <w:rFonts w:ascii="宋体" w:hAnsi="宋体" w:eastAsia="宋体"/>
          <w:kern w:val="0"/>
        </w:rPr>
      </w:pPr>
      <w:r>
        <w:rPr>
          <w:rFonts w:ascii="宋体" w:hAnsi="宋体" w:eastAsia="宋体"/>
          <w:kern w:val="0"/>
        </w:rPr>
        <w:t>乙方在装货时</w:t>
      </w:r>
      <w:r>
        <w:rPr>
          <w:rFonts w:hint="eastAsia" w:ascii="宋体" w:hAnsi="宋体" w:eastAsia="宋体"/>
          <w:kern w:val="0"/>
        </w:rPr>
        <w:t>应</w:t>
      </w:r>
      <w:r>
        <w:rPr>
          <w:rFonts w:ascii="宋体" w:hAnsi="宋体" w:eastAsia="宋体"/>
          <w:kern w:val="0"/>
        </w:rPr>
        <w:t>检查所装货物</w:t>
      </w:r>
      <w:r>
        <w:rPr>
          <w:rFonts w:hint="eastAsia" w:ascii="宋体" w:hAnsi="宋体" w:eastAsia="宋体"/>
          <w:kern w:val="0"/>
        </w:rPr>
        <w:t>及包装情况</w:t>
      </w:r>
      <w:r>
        <w:rPr>
          <w:rFonts w:ascii="宋体" w:hAnsi="宋体" w:eastAsia="宋体"/>
          <w:kern w:val="0"/>
        </w:rPr>
        <w:t>是否</w:t>
      </w:r>
      <w:r>
        <w:rPr>
          <w:rFonts w:hint="eastAsia" w:ascii="宋体" w:hAnsi="宋体" w:eastAsia="宋体"/>
          <w:kern w:val="0"/>
        </w:rPr>
        <w:t>完好</w:t>
      </w:r>
      <w:r>
        <w:rPr>
          <w:rFonts w:ascii="宋体" w:hAnsi="宋体" w:eastAsia="宋体"/>
          <w:kern w:val="0"/>
        </w:rPr>
        <w:t>，否则</w:t>
      </w:r>
      <w:r>
        <w:rPr>
          <w:rFonts w:hint="eastAsia" w:ascii="宋体" w:hAnsi="宋体" w:eastAsia="宋体"/>
          <w:kern w:val="0"/>
        </w:rPr>
        <w:t>可</w:t>
      </w:r>
      <w:r>
        <w:rPr>
          <w:rFonts w:ascii="宋体" w:hAnsi="宋体" w:eastAsia="宋体"/>
          <w:kern w:val="0"/>
        </w:rPr>
        <w:t>拒绝装运</w:t>
      </w:r>
      <w:r>
        <w:rPr>
          <w:rFonts w:hint="eastAsia" w:ascii="宋体" w:hAnsi="宋体" w:eastAsia="宋体"/>
          <w:kern w:val="0"/>
        </w:rPr>
        <w:t>。应注意核查货物是否有破损或坏污，如有发生，则应及时通知甲方并等待甲方进一步指示。如甲方要求图像传输，乙方应予拍照配合，并在取得相应说明文件如破损单据之后方可继续按甲方指示进行运输。甲方应在接到乙方电话通知后，尽快及时地与客户或仓库联系确认破损事宜，以免货物延搁。</w:t>
      </w:r>
    </w:p>
    <w:p w14:paraId="3BDCF7DE">
      <w:pPr>
        <w:pStyle w:val="9"/>
        <w:numPr>
          <w:ilvl w:val="0"/>
          <w:numId w:val="4"/>
        </w:numPr>
        <w:spacing w:line="380" w:lineRule="atLeast"/>
        <w:ind w:firstLineChars="0"/>
        <w:rPr>
          <w:rFonts w:ascii="宋体" w:hAnsi="宋体" w:eastAsia="宋体"/>
          <w:kern w:val="0"/>
        </w:rPr>
      </w:pPr>
      <w:r>
        <w:rPr>
          <w:rFonts w:hint="eastAsia" w:ascii="宋体" w:hAnsi="宋体" w:eastAsia="宋体"/>
          <w:bCs/>
          <w:kern w:val="0"/>
          <w:szCs w:val="21"/>
        </w:rPr>
        <w:t>乙方应将甲方委托运输的全部货物安全、准时地运抵甲方指定地点。</w:t>
      </w:r>
      <w:r>
        <w:rPr>
          <w:rFonts w:hint="eastAsia" w:ascii="宋体" w:hAnsi="宋体" w:eastAsia="宋体" w:cs="Arial"/>
          <w:kern w:val="0"/>
        </w:rPr>
        <w:t>如货物未能按预定的时间到达的地，乙方应及时与甲方取得联系，以便甲方采取相应的应急措施。</w:t>
      </w:r>
    </w:p>
    <w:p w14:paraId="4AC1B635">
      <w:pPr>
        <w:pStyle w:val="9"/>
        <w:numPr>
          <w:ilvl w:val="0"/>
          <w:numId w:val="4"/>
        </w:numPr>
        <w:spacing w:line="380" w:lineRule="atLeast"/>
        <w:ind w:firstLineChars="0"/>
        <w:rPr>
          <w:rFonts w:ascii="宋体" w:hAnsi="宋体" w:eastAsia="宋体"/>
          <w:bCs/>
          <w:kern w:val="0"/>
          <w:szCs w:val="21"/>
        </w:rPr>
      </w:pPr>
      <w:r>
        <w:rPr>
          <w:rFonts w:hint="eastAsia" w:ascii="宋体" w:hAnsi="宋体" w:eastAsia="宋体"/>
          <w:bCs/>
          <w:kern w:val="0"/>
          <w:szCs w:val="21"/>
        </w:rPr>
        <w:t>货物交付时，乙方应与收货人做好交接工作；如卸货时发现货损货差，应及时通知甲方并等待甲方沟通处理，不得自行离开。</w:t>
      </w:r>
    </w:p>
    <w:p w14:paraId="3CDFCA20">
      <w:pPr>
        <w:pStyle w:val="9"/>
        <w:numPr>
          <w:ilvl w:val="0"/>
          <w:numId w:val="1"/>
        </w:numPr>
        <w:spacing w:line="380" w:lineRule="atLeast"/>
        <w:ind w:firstLineChars="0"/>
        <w:rPr>
          <w:szCs w:val="21"/>
        </w:rPr>
      </w:pPr>
      <w:r>
        <w:rPr>
          <w:rFonts w:hint="eastAsia"/>
          <w:szCs w:val="21"/>
        </w:rPr>
        <w:t>集装箱、厢车安全</w:t>
      </w:r>
    </w:p>
    <w:p w14:paraId="57A5BFBD">
      <w:pPr>
        <w:pStyle w:val="9"/>
        <w:numPr>
          <w:ilvl w:val="0"/>
          <w:numId w:val="5"/>
        </w:numPr>
        <w:spacing w:line="380" w:lineRule="atLeast"/>
        <w:ind w:firstLineChars="0"/>
        <w:rPr>
          <w:szCs w:val="21"/>
        </w:rPr>
      </w:pPr>
      <w:r>
        <w:rPr>
          <w:rFonts w:hint="eastAsia"/>
          <w:szCs w:val="21"/>
        </w:rPr>
        <w:t>乙方提箱后需对集装箱进行“七点检查法”（即对车厢按照以下顺序检查：前壁、左侧、右侧、地板、顶部、内/外门、外部/起落架）。并做好相关登记。</w:t>
      </w:r>
    </w:p>
    <w:p w14:paraId="1B1E096A">
      <w:pPr>
        <w:pStyle w:val="9"/>
        <w:numPr>
          <w:ilvl w:val="0"/>
          <w:numId w:val="5"/>
        </w:numPr>
        <w:spacing w:line="380" w:lineRule="atLeast"/>
        <w:ind w:firstLineChars="0"/>
        <w:rPr>
          <w:rFonts w:asciiTheme="minorEastAsia" w:hAnsiTheme="minorEastAsia"/>
          <w:kern w:val="0"/>
        </w:rPr>
      </w:pPr>
      <w:r>
        <w:rPr>
          <w:rFonts w:hint="eastAsia" w:asciiTheme="minorEastAsia" w:hAnsiTheme="minorEastAsia"/>
          <w:kern w:val="0"/>
        </w:rPr>
        <w:t>乙方在装货前检查车厢结构的物理完整性和可靠性，包括门的锁闭系统的可靠性，并做好相关登记。检查建议采取“十点检查法”（即对车厢按照以下顺序检查：</w:t>
      </w:r>
      <w:r>
        <w:rPr>
          <w:rFonts w:hint="eastAsia" w:asciiTheme="minorEastAsia" w:hAnsiTheme="minorEastAsia"/>
          <w:bCs/>
          <w:kern w:val="0"/>
        </w:rPr>
        <w:t>第五轮区域检查自然隔间</w:t>
      </w:r>
      <w:r>
        <w:rPr>
          <w:rFonts w:asciiTheme="minorEastAsia" w:hAnsiTheme="minorEastAsia"/>
          <w:bCs/>
          <w:kern w:val="0"/>
        </w:rPr>
        <w:t>/</w:t>
      </w:r>
      <w:r>
        <w:rPr>
          <w:rFonts w:hint="eastAsia" w:asciiTheme="minorEastAsia" w:hAnsiTheme="minorEastAsia"/>
          <w:bCs/>
          <w:kern w:val="0"/>
        </w:rPr>
        <w:t>车底护板、外部——前面</w:t>
      </w:r>
      <w:r>
        <w:rPr>
          <w:rFonts w:asciiTheme="minorEastAsia" w:hAnsiTheme="minorEastAsia"/>
          <w:bCs/>
          <w:kern w:val="0"/>
        </w:rPr>
        <w:t>/</w:t>
      </w:r>
      <w:r>
        <w:rPr>
          <w:rFonts w:hint="eastAsia" w:asciiTheme="minorEastAsia" w:hAnsiTheme="minorEastAsia"/>
          <w:bCs/>
          <w:kern w:val="0"/>
        </w:rPr>
        <w:t>侧面、尾部——保险杠</w:t>
      </w:r>
      <w:r>
        <w:rPr>
          <w:rFonts w:asciiTheme="minorEastAsia" w:hAnsiTheme="minorEastAsia"/>
          <w:bCs/>
          <w:kern w:val="0"/>
        </w:rPr>
        <w:t>/</w:t>
      </w:r>
      <w:r>
        <w:rPr>
          <w:rFonts w:hint="eastAsia" w:asciiTheme="minorEastAsia" w:hAnsiTheme="minorEastAsia"/>
          <w:bCs/>
          <w:kern w:val="0"/>
        </w:rPr>
        <w:t>门、前壁、左侧、右侧、地板、顶部、内</w:t>
      </w:r>
      <w:r>
        <w:rPr>
          <w:rFonts w:asciiTheme="minorEastAsia" w:hAnsiTheme="minorEastAsia"/>
          <w:bCs/>
          <w:kern w:val="0"/>
        </w:rPr>
        <w:t>/</w:t>
      </w:r>
      <w:r>
        <w:rPr>
          <w:rFonts w:hint="eastAsia" w:asciiTheme="minorEastAsia" w:hAnsiTheme="minorEastAsia"/>
          <w:bCs/>
          <w:kern w:val="0"/>
        </w:rPr>
        <w:t>外门、外部</w:t>
      </w:r>
      <w:r>
        <w:rPr>
          <w:rFonts w:asciiTheme="minorEastAsia" w:hAnsiTheme="minorEastAsia"/>
          <w:bCs/>
          <w:kern w:val="0"/>
        </w:rPr>
        <w:t>/</w:t>
      </w:r>
      <w:r>
        <w:rPr>
          <w:rFonts w:hint="eastAsia" w:asciiTheme="minorEastAsia" w:hAnsiTheme="minorEastAsia"/>
          <w:bCs/>
          <w:kern w:val="0"/>
        </w:rPr>
        <w:t>起落架</w:t>
      </w:r>
      <w:r>
        <w:rPr>
          <w:rFonts w:hint="eastAsia" w:asciiTheme="minorEastAsia" w:hAnsiTheme="minorEastAsia"/>
          <w:kern w:val="0"/>
        </w:rPr>
        <w:t>）。</w:t>
      </w:r>
    </w:p>
    <w:p w14:paraId="78483F62">
      <w:pPr>
        <w:pStyle w:val="9"/>
        <w:numPr>
          <w:ilvl w:val="0"/>
          <w:numId w:val="5"/>
        </w:numPr>
        <w:spacing w:line="380" w:lineRule="atLeast"/>
        <w:ind w:firstLineChars="0"/>
        <w:rPr>
          <w:szCs w:val="21"/>
        </w:rPr>
      </w:pPr>
      <w:r>
        <w:rPr>
          <w:rFonts w:hint="eastAsia"/>
          <w:szCs w:val="21"/>
        </w:rPr>
        <w:t>对于乙方使用集装箱车辆进入厂区的，乙方需要事先对集装箱的起落架部位进行检查，确保起落架没有其他物品遮挡，无其他异常情况。</w:t>
      </w:r>
    </w:p>
    <w:p w14:paraId="7B792832">
      <w:pPr>
        <w:pStyle w:val="9"/>
        <w:numPr>
          <w:ilvl w:val="0"/>
          <w:numId w:val="5"/>
        </w:numPr>
        <w:spacing w:line="380" w:lineRule="atLeast"/>
        <w:ind w:firstLineChars="0"/>
        <w:rPr>
          <w:szCs w:val="21"/>
        </w:rPr>
      </w:pPr>
      <w:r>
        <w:rPr>
          <w:rFonts w:hint="eastAsia"/>
          <w:szCs w:val="21"/>
        </w:rPr>
        <w:t>乙方要携带高度安全的封条，待货物装完，封箱使用。</w:t>
      </w:r>
    </w:p>
    <w:p w14:paraId="504A8E1F">
      <w:pPr>
        <w:pStyle w:val="9"/>
        <w:numPr>
          <w:ilvl w:val="0"/>
          <w:numId w:val="5"/>
        </w:numPr>
        <w:spacing w:line="380" w:lineRule="atLeast"/>
        <w:ind w:firstLineChars="0"/>
        <w:rPr>
          <w:szCs w:val="21"/>
        </w:rPr>
      </w:pPr>
      <w:r>
        <w:rPr>
          <w:rFonts w:hint="eastAsia"/>
          <w:szCs w:val="21"/>
        </w:rPr>
        <w:t>乙方使用集装箱车辆装货完毕后，在未经甲方授权同意的情况下不得将集装箱滞留在厂区过夜。</w:t>
      </w:r>
    </w:p>
    <w:p w14:paraId="24F8D091">
      <w:pPr>
        <w:pStyle w:val="9"/>
        <w:numPr>
          <w:ilvl w:val="0"/>
          <w:numId w:val="5"/>
        </w:numPr>
        <w:spacing w:line="380" w:lineRule="atLeast"/>
        <w:ind w:firstLineChars="0"/>
        <w:rPr>
          <w:szCs w:val="21"/>
        </w:rPr>
      </w:pPr>
      <w:r>
        <w:rPr>
          <w:rFonts w:hint="eastAsia"/>
          <w:szCs w:val="21"/>
        </w:rPr>
        <w:t>因甲方需要，出口货物存放于乙方仓库，乙方应妥善保管货物，防止未经授权人员接触甲方的货物。</w:t>
      </w:r>
    </w:p>
    <w:p w14:paraId="1A7C35BB">
      <w:pPr>
        <w:pStyle w:val="9"/>
        <w:numPr>
          <w:ilvl w:val="0"/>
          <w:numId w:val="1"/>
        </w:numPr>
        <w:spacing w:line="380" w:lineRule="atLeast"/>
        <w:ind w:firstLineChars="0"/>
        <w:rPr>
          <w:szCs w:val="21"/>
        </w:rPr>
      </w:pPr>
      <w:r>
        <w:rPr>
          <w:rFonts w:hint="eastAsia"/>
          <w:szCs w:val="21"/>
        </w:rPr>
        <w:t>守法承诺</w:t>
      </w:r>
    </w:p>
    <w:p w14:paraId="7686F48B">
      <w:pPr>
        <w:pStyle w:val="9"/>
        <w:numPr>
          <w:ilvl w:val="0"/>
          <w:numId w:val="6"/>
        </w:numPr>
        <w:spacing w:line="380" w:lineRule="atLeast"/>
        <w:ind w:firstLineChars="0"/>
        <w:rPr>
          <w:szCs w:val="21"/>
        </w:rPr>
      </w:pPr>
      <w:r>
        <w:rPr>
          <w:rFonts w:hint="eastAsia"/>
          <w:szCs w:val="21"/>
        </w:rPr>
        <w:t>乙方应确保遵守海关、商检、工商等各项法律法规的要求，拒绝参与及防止出现违法违规事项。</w:t>
      </w:r>
    </w:p>
    <w:p w14:paraId="39CA2BFB">
      <w:pPr>
        <w:pStyle w:val="9"/>
        <w:numPr>
          <w:ilvl w:val="0"/>
          <w:numId w:val="6"/>
        </w:numPr>
        <w:spacing w:line="380" w:lineRule="atLeast"/>
        <w:ind w:firstLineChars="0"/>
        <w:rPr>
          <w:szCs w:val="21"/>
        </w:rPr>
      </w:pPr>
      <w:r>
        <w:rPr>
          <w:rFonts w:hint="eastAsia"/>
          <w:szCs w:val="21"/>
        </w:rPr>
        <w:t>乙方若出现违反海关法规遭海关处罚等情况，应主动告知甲方处罚结果；构成对甲方的业务安全风险的，需一并呈报改进措施。</w:t>
      </w:r>
    </w:p>
    <w:p w14:paraId="391CEC78">
      <w:pPr>
        <w:ind w:firstLine="420" w:firstLineChars="200"/>
        <w:rPr>
          <w:szCs w:val="21"/>
        </w:rPr>
      </w:pPr>
    </w:p>
    <w:p w14:paraId="34094C14">
      <w:pPr>
        <w:ind w:firstLine="420" w:firstLineChars="200"/>
        <w:rPr>
          <w:szCs w:val="21"/>
        </w:rPr>
      </w:pPr>
    </w:p>
    <w:p w14:paraId="442992CF">
      <w:pPr>
        <w:ind w:firstLine="420" w:firstLineChars="200"/>
        <w:rPr>
          <w:szCs w:val="21"/>
        </w:rPr>
      </w:pPr>
    </w:p>
    <w:p w14:paraId="5961A83F">
      <w:pPr>
        <w:ind w:firstLine="420" w:firstLineChars="200"/>
        <w:rPr>
          <w:szCs w:val="21"/>
        </w:rPr>
      </w:pPr>
    </w:p>
    <w:p w14:paraId="5C17AD28">
      <w:pPr>
        <w:spacing w:line="320" w:lineRule="exact"/>
        <w:rPr>
          <w:rFonts w:hint="default"/>
          <w:szCs w:val="21"/>
          <w:lang w:val="en-US" w:eastAsia="zh-CN"/>
        </w:rPr>
      </w:pPr>
      <w:r>
        <w:rPr>
          <w:szCs w:val="21"/>
        </w:rPr>
        <w:t>甲方：</w:t>
      </w:r>
      <w:r>
        <w:rPr>
          <w:rFonts w:hint="eastAsia" w:ascii="宋体" w:hAnsi="宋体" w:eastAsia="宋体" w:cs="Times New Roman"/>
          <w:kern w:val="0"/>
          <w:sz w:val="21"/>
          <w:szCs w:val="21"/>
          <w:lang w:val="en-US" w:eastAsia="zh-CN" w:bidi="ar-SA"/>
        </w:rPr>
        <w:t>苏州工业园区伟创国际物流有限公司</w:t>
      </w:r>
      <w:r>
        <w:rPr>
          <w:rFonts w:hint="eastAsia" w:ascii="宋体" w:hAnsi="宋体" w:cs="宋体"/>
          <w:b/>
          <w:bCs/>
          <w:color w:val="000000" w:themeColor="text1"/>
          <w:szCs w:val="21"/>
          <w:lang w:val="en-US" w:eastAsia="zh-CN"/>
        </w:rPr>
        <w:t xml:space="preserve">    </w:t>
      </w:r>
      <w:r>
        <w:rPr>
          <w:rFonts w:hint="eastAsia"/>
          <w:szCs w:val="21"/>
          <w:lang w:val="en-US" w:eastAsia="zh-CN"/>
        </w:rPr>
        <w:t xml:space="preserve">      乙方：</w:t>
      </w:r>
      <w:r>
        <w:rPr>
          <w:rFonts w:hint="eastAsia" w:ascii="宋体" w:hAnsi="宋体"/>
        </w:rPr>
        <w:t>深圳市东泰国际物流有限公司</w:t>
      </w:r>
    </w:p>
    <w:p w14:paraId="1E1C0319">
      <w:pPr>
        <w:widowControl/>
        <w:jc w:val="left"/>
        <w:textAlignment w:val="bottom"/>
        <w:rPr>
          <w:rFonts w:ascii="黑体" w:hAnsi="黑体" w:eastAsia="黑体" w:cs="宋体"/>
          <w:bCs/>
          <w:kern w:val="0"/>
          <w:szCs w:val="21"/>
        </w:rPr>
      </w:pPr>
      <w:r>
        <w:rPr>
          <w:rFonts w:hint="eastAsia" w:ascii="黑体" w:hAnsi="黑体" w:eastAsia="黑体" w:cs="宋体"/>
          <w:bCs/>
          <w:kern w:val="0"/>
          <w:szCs w:val="21"/>
          <w:lang w:val="en-US" w:eastAsia="zh-CN"/>
        </w:rPr>
        <w:t xml:space="preserve">      </w:t>
      </w:r>
      <w:r>
        <w:rPr>
          <w:rFonts w:hint="eastAsia"/>
          <w:bCs/>
          <w:szCs w:val="21"/>
        </w:rPr>
        <w:t xml:space="preserve">     </w:t>
      </w:r>
    </w:p>
    <w:p w14:paraId="13295E2E">
      <w:pPr>
        <w:widowControl/>
        <w:jc w:val="left"/>
        <w:textAlignment w:val="bottom"/>
        <w:rPr>
          <w:rFonts w:ascii="黑体" w:hAnsi="黑体" w:eastAsia="黑体" w:cs="宋体"/>
          <w:bCs/>
          <w:kern w:val="0"/>
          <w:szCs w:val="21"/>
        </w:rPr>
      </w:pPr>
      <w:r>
        <w:rPr>
          <w:rFonts w:ascii="黑体" w:hAnsi="黑体" w:eastAsia="黑体" w:cs="宋体"/>
          <w:bCs/>
          <w:kern w:val="0"/>
          <w:szCs w:val="21"/>
        </w:rPr>
        <w:t xml:space="preserve">  </w:t>
      </w:r>
      <w:r>
        <w:rPr>
          <w:rFonts w:hint="eastAsia" w:ascii="黑体" w:hAnsi="黑体" w:eastAsia="黑体" w:cs="宋体"/>
          <w:bCs/>
          <w:kern w:val="0"/>
          <w:szCs w:val="21"/>
        </w:rPr>
        <w:t xml:space="preserve">   </w:t>
      </w:r>
    </w:p>
    <w:p w14:paraId="1E9B3EA6">
      <w:pPr>
        <w:spacing w:line="320" w:lineRule="exact"/>
        <w:ind w:firstLine="630" w:firstLineChars="300"/>
        <w:rPr>
          <w:bCs/>
          <w:szCs w:val="21"/>
        </w:rPr>
      </w:pPr>
      <w:r>
        <w:rPr>
          <w:rFonts w:hint="eastAsia" w:ascii="黑体" w:hAnsi="黑体" w:eastAsia="黑体" w:cs="宋体"/>
          <w:bCs/>
          <w:kern w:val="0"/>
          <w:szCs w:val="21"/>
        </w:rPr>
        <w:t xml:space="preserve"> </w:t>
      </w:r>
      <w:r>
        <w:rPr>
          <w:rFonts w:ascii="黑体" w:hAnsi="黑体" w:eastAsia="黑体" w:cs="宋体"/>
          <w:bCs/>
          <w:kern w:val="0"/>
          <w:szCs w:val="21"/>
        </w:rPr>
        <w:t xml:space="preserve">   </w:t>
      </w:r>
    </w:p>
    <w:p w14:paraId="6F4CFABC">
      <w:pPr>
        <w:ind w:firstLine="420" w:firstLineChars="200"/>
        <w:rPr>
          <w:szCs w:val="21"/>
        </w:rPr>
      </w:pPr>
    </w:p>
    <w:p w14:paraId="33AAF6CA">
      <w:pPr>
        <w:ind w:firstLine="420" w:firstLineChars="200"/>
        <w:rPr>
          <w:szCs w:val="21"/>
        </w:rPr>
      </w:pPr>
      <w:r>
        <w:rPr>
          <w:rFonts w:hint="eastAsia"/>
          <w:szCs w:val="21"/>
        </w:rPr>
        <w:t xml:space="preserve">代表：                                </w:t>
      </w:r>
      <w:r>
        <w:rPr>
          <w:szCs w:val="21"/>
        </w:rPr>
        <w:t xml:space="preserve">    </w:t>
      </w:r>
      <w:r>
        <w:rPr>
          <w:rFonts w:hint="eastAsia"/>
          <w:szCs w:val="21"/>
          <w:lang w:val="en-US" w:eastAsia="zh-CN"/>
        </w:rPr>
        <w:t xml:space="preserve"> </w:t>
      </w:r>
      <w:r>
        <w:rPr>
          <w:rFonts w:hint="eastAsia"/>
          <w:szCs w:val="21"/>
        </w:rPr>
        <w:t>代表：</w:t>
      </w:r>
    </w:p>
    <w:p w14:paraId="3968A28B">
      <w:pPr>
        <w:ind w:firstLine="420" w:firstLineChars="200"/>
        <w:rPr>
          <w:szCs w:val="21"/>
        </w:rPr>
      </w:pPr>
    </w:p>
    <w:p w14:paraId="5C854446">
      <w:pPr>
        <w:ind w:firstLine="420" w:firstLineChars="200"/>
        <w:rPr>
          <w:szCs w:val="21"/>
        </w:rPr>
      </w:pPr>
      <w:r>
        <w:rPr>
          <w:rFonts w:hint="eastAsia"/>
          <w:szCs w:val="21"/>
        </w:rPr>
        <w:t xml:space="preserve">日期：                               </w:t>
      </w:r>
      <w:r>
        <w:rPr>
          <w:szCs w:val="21"/>
        </w:rPr>
        <w:t xml:space="preserve">  </w:t>
      </w:r>
      <w:r>
        <w:rPr>
          <w:rFonts w:hint="eastAsia"/>
          <w:szCs w:val="21"/>
        </w:rPr>
        <w:t xml:space="preserve"> </w:t>
      </w:r>
      <w:r>
        <w:rPr>
          <w:szCs w:val="21"/>
        </w:rPr>
        <w:t xml:space="preserve"> </w:t>
      </w:r>
      <w:r>
        <w:rPr>
          <w:rFonts w:hint="eastAsia"/>
          <w:szCs w:val="21"/>
          <w:lang w:val="en-US" w:eastAsia="zh-CN"/>
        </w:rPr>
        <w:t xml:space="preserve"> </w:t>
      </w:r>
      <w:r>
        <w:rPr>
          <w:szCs w:val="21"/>
        </w:rPr>
        <w:t xml:space="preserve"> </w:t>
      </w:r>
      <w:r>
        <w:rPr>
          <w:rFonts w:hint="eastAsia"/>
          <w:szCs w:val="21"/>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125E2"/>
    <w:multiLevelType w:val="multilevel"/>
    <w:tmpl w:val="0BB125E2"/>
    <w:lvl w:ilvl="0" w:tentative="0">
      <w:start w:val="1"/>
      <w:numFmt w:val="decimal"/>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
    <w:nsid w:val="1B48467C"/>
    <w:multiLevelType w:val="multilevel"/>
    <w:tmpl w:val="1B48467C"/>
    <w:lvl w:ilvl="0" w:tentative="0">
      <w:start w:val="1"/>
      <w:numFmt w:val="decimal"/>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2">
    <w:nsid w:val="3B253974"/>
    <w:multiLevelType w:val="multilevel"/>
    <w:tmpl w:val="3B253974"/>
    <w:lvl w:ilvl="0" w:tentative="0">
      <w:start w:val="1"/>
      <w:numFmt w:val="decimal"/>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3">
    <w:nsid w:val="47EA192A"/>
    <w:multiLevelType w:val="multilevel"/>
    <w:tmpl w:val="47EA192A"/>
    <w:lvl w:ilvl="0" w:tentative="0">
      <w:start w:val="1"/>
      <w:numFmt w:val="decimal"/>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4">
    <w:nsid w:val="5A455BF1"/>
    <w:multiLevelType w:val="multilevel"/>
    <w:tmpl w:val="5A455BF1"/>
    <w:lvl w:ilvl="0" w:tentative="0">
      <w:start w:val="1"/>
      <w:numFmt w:val="decimal"/>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5">
    <w:nsid w:val="6EE055E4"/>
    <w:multiLevelType w:val="multilevel"/>
    <w:tmpl w:val="6EE055E4"/>
    <w:lvl w:ilvl="0" w:tentative="0">
      <w:start w:val="1"/>
      <w:numFmt w:val="decimal"/>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ViMmNkOWJhMDI2ZmIzNzBjMmZjZDJjN2M0Y2NkY2MifQ=="/>
  </w:docVars>
  <w:rsids>
    <w:rsidRoot w:val="00571BEC"/>
    <w:rsid w:val="00015E26"/>
    <w:rsid w:val="000649B7"/>
    <w:rsid w:val="000679F1"/>
    <w:rsid w:val="000801EA"/>
    <w:rsid w:val="0008240B"/>
    <w:rsid w:val="00094F79"/>
    <w:rsid w:val="00133C4E"/>
    <w:rsid w:val="001A2B7F"/>
    <w:rsid w:val="001D619E"/>
    <w:rsid w:val="001E6468"/>
    <w:rsid w:val="002B5AD2"/>
    <w:rsid w:val="002D6F9D"/>
    <w:rsid w:val="003203A4"/>
    <w:rsid w:val="0034100A"/>
    <w:rsid w:val="003411FD"/>
    <w:rsid w:val="0034437D"/>
    <w:rsid w:val="00402E85"/>
    <w:rsid w:val="004130E0"/>
    <w:rsid w:val="00430FFE"/>
    <w:rsid w:val="00482199"/>
    <w:rsid w:val="004A0C92"/>
    <w:rsid w:val="00533207"/>
    <w:rsid w:val="005460C2"/>
    <w:rsid w:val="00571BEC"/>
    <w:rsid w:val="005C1B83"/>
    <w:rsid w:val="005E5A86"/>
    <w:rsid w:val="00617B9F"/>
    <w:rsid w:val="0062187B"/>
    <w:rsid w:val="0064174E"/>
    <w:rsid w:val="006438D9"/>
    <w:rsid w:val="00664791"/>
    <w:rsid w:val="00681938"/>
    <w:rsid w:val="006D6F14"/>
    <w:rsid w:val="00726D67"/>
    <w:rsid w:val="00773DFB"/>
    <w:rsid w:val="00803A77"/>
    <w:rsid w:val="00843CDE"/>
    <w:rsid w:val="00873BF0"/>
    <w:rsid w:val="008A1F0D"/>
    <w:rsid w:val="00910DE0"/>
    <w:rsid w:val="00926B61"/>
    <w:rsid w:val="009758D7"/>
    <w:rsid w:val="009761B8"/>
    <w:rsid w:val="009B036E"/>
    <w:rsid w:val="009F6174"/>
    <w:rsid w:val="00A12F16"/>
    <w:rsid w:val="00A6028F"/>
    <w:rsid w:val="00A71EE3"/>
    <w:rsid w:val="00A8388C"/>
    <w:rsid w:val="00AB2FDC"/>
    <w:rsid w:val="00AB5BDA"/>
    <w:rsid w:val="00B455FA"/>
    <w:rsid w:val="00BC3F01"/>
    <w:rsid w:val="00BE1369"/>
    <w:rsid w:val="00C0344A"/>
    <w:rsid w:val="00C11A27"/>
    <w:rsid w:val="00C2747D"/>
    <w:rsid w:val="00C75DBD"/>
    <w:rsid w:val="00CC5851"/>
    <w:rsid w:val="00CC5D87"/>
    <w:rsid w:val="00D67ECE"/>
    <w:rsid w:val="00D70905"/>
    <w:rsid w:val="00D71AF8"/>
    <w:rsid w:val="00DE019F"/>
    <w:rsid w:val="00E0121B"/>
    <w:rsid w:val="00E01310"/>
    <w:rsid w:val="00E3668A"/>
    <w:rsid w:val="00EC7F69"/>
    <w:rsid w:val="00F54B1A"/>
    <w:rsid w:val="00F66DB1"/>
    <w:rsid w:val="00FF0518"/>
    <w:rsid w:val="038D51FF"/>
    <w:rsid w:val="069F12C8"/>
    <w:rsid w:val="0D542050"/>
    <w:rsid w:val="0DBC6DEA"/>
    <w:rsid w:val="16777D74"/>
    <w:rsid w:val="19366479"/>
    <w:rsid w:val="251558DF"/>
    <w:rsid w:val="2F0361F1"/>
    <w:rsid w:val="37256F21"/>
    <w:rsid w:val="37920398"/>
    <w:rsid w:val="37960901"/>
    <w:rsid w:val="3C7562BF"/>
    <w:rsid w:val="44DE65FC"/>
    <w:rsid w:val="4C817102"/>
    <w:rsid w:val="4E9757CB"/>
    <w:rsid w:val="4FA74746"/>
    <w:rsid w:val="51973EF8"/>
    <w:rsid w:val="53E775E0"/>
    <w:rsid w:val="54267949"/>
    <w:rsid w:val="5DBB4CDB"/>
    <w:rsid w:val="5EE24382"/>
    <w:rsid w:val="62E36FC1"/>
    <w:rsid w:val="661C22D6"/>
    <w:rsid w:val="667B40EE"/>
    <w:rsid w:val="711A62FC"/>
    <w:rsid w:val="78F95881"/>
    <w:rsid w:val="7A9035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left="360"/>
    </w:pPr>
    <w:rPr>
      <w:rFonts w:ascii="Times New Roman" w:hAnsi="Times New Roman" w:eastAsia="宋体" w:cs="Times New Roman"/>
      <w:szCs w:val="24"/>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正文文本缩进 字符"/>
    <w:basedOn w:val="6"/>
    <w:link w:val="2"/>
    <w:autoRedefine/>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2003</Words>
  <Characters>2010</Characters>
  <Lines>16</Lines>
  <Paragraphs>4</Paragraphs>
  <TotalTime>0</TotalTime>
  <ScaleCrop>false</ScaleCrop>
  <LinksUpToDate>false</LinksUpToDate>
  <CharactersWithSpaces>2122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2017-08-08T06:09:00Z</dcterms:created>
  <dc:creator>余漪</dc:creator>
  <cp:lastModifiedBy>幸福摩天轮</cp:lastModifiedBy>
  <dcterms:modified xsi:type="dcterms:W3CDTF">2024-11-04T04:33:42Z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EE263462CB8D44D4A0090BC4BF0809CE</vt:lpwstr>
  </property>
</Properties>
</file>