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B9218">
      <w:pPr>
        <w:spacing w:line="160" w:lineRule="atLeast"/>
        <w:jc w:val="center"/>
        <w:rPr>
          <w:rFonts w:ascii="仿宋" w:hAnsi="仿宋" w:eastAsia="仿宋" w:cs="仿宋"/>
          <w:bCs/>
          <w:color w:val="0000FF"/>
          <w:sz w:val="44"/>
          <w:szCs w:val="44"/>
        </w:rPr>
      </w:pPr>
      <w:bookmarkStart w:id="0" w:name="_GoBack"/>
      <w:r>
        <w:rPr>
          <w:rFonts w:hint="eastAsia" w:ascii="仿宋" w:hAnsi="仿宋" w:eastAsia="仿宋" w:cs="仿宋"/>
          <w:bCs/>
          <w:sz w:val="44"/>
          <w:szCs w:val="44"/>
        </w:rPr>
        <w:t>安全联防联动协议书</w:t>
      </w:r>
      <w:bookmarkEnd w:id="0"/>
    </w:p>
    <w:p w14:paraId="3CA9A945">
      <w:pPr>
        <w:spacing w:line="160" w:lineRule="atLeast"/>
        <w:jc w:val="center"/>
        <w:rPr>
          <w:rFonts w:ascii="仿宋" w:hAnsi="仿宋" w:eastAsia="仿宋" w:cs="仿宋"/>
          <w:bCs/>
          <w:sz w:val="28"/>
          <w:szCs w:val="28"/>
        </w:rPr>
      </w:pPr>
    </w:p>
    <w:p w14:paraId="0CAC66C8">
      <w:pPr>
        <w:pStyle w:val="2"/>
        <w:ind w:left="0" w:leftChars="0" w:firstLine="0" w:firstLineChars="0"/>
        <w:rPr>
          <w:rFonts w:hint="eastAsia" w:eastAsia="仿宋"/>
          <w:lang w:val="en-US" w:eastAsia="zh-CN"/>
        </w:rPr>
      </w:pPr>
      <w:r>
        <w:rPr>
          <w:rFonts w:hint="eastAsia" w:ascii="仿宋" w:hAnsi="仿宋" w:eastAsia="仿宋" w:cs="仿宋"/>
          <w:bCs/>
          <w:sz w:val="24"/>
        </w:rPr>
        <w:t>甲方：</w:t>
      </w:r>
      <w:r>
        <w:rPr>
          <w:rFonts w:hint="eastAsia" w:ascii="仿宋" w:hAnsi="仿宋" w:eastAsia="仿宋" w:cs="仿宋"/>
          <w:bCs/>
          <w:sz w:val="24"/>
          <w:lang w:eastAsia="zh-CN"/>
        </w:rPr>
        <w:t>深圳市东泰国际物流有限公司</w:t>
      </w:r>
    </w:p>
    <w:p w14:paraId="6CAC97BB">
      <w:pPr>
        <w:rPr>
          <w:rFonts w:hint="eastAsia" w:ascii="仿宋" w:hAnsi="仿宋" w:eastAsia="仿宋" w:cs="仿宋"/>
          <w:bCs/>
          <w:sz w:val="24"/>
          <w:lang w:eastAsia="zh-CN"/>
        </w:rPr>
      </w:pPr>
      <w:r>
        <w:rPr>
          <w:rFonts w:hint="eastAsia" w:ascii="仿宋" w:hAnsi="仿宋" w:eastAsia="仿宋" w:cs="仿宋"/>
          <w:bCs/>
          <w:sz w:val="24"/>
        </w:rPr>
        <w:t>乙方：</w:t>
      </w:r>
    </w:p>
    <w:p w14:paraId="09DEB773">
      <w:pPr>
        <w:rPr>
          <w:rFonts w:ascii="仿宋" w:hAnsi="仿宋" w:eastAsia="仿宋" w:cs="仿宋"/>
          <w:bCs/>
          <w:sz w:val="24"/>
        </w:rPr>
      </w:pPr>
    </w:p>
    <w:p w14:paraId="4296DE2E">
      <w:pPr>
        <w:spacing w:line="360" w:lineRule="exact"/>
        <w:rPr>
          <w:rFonts w:ascii="仿宋" w:hAnsi="仿宋" w:eastAsia="仿宋" w:cs="仿宋"/>
          <w:bCs/>
          <w:sz w:val="24"/>
        </w:rPr>
      </w:pPr>
      <w:r>
        <w:rPr>
          <w:rFonts w:hint="eastAsia" w:ascii="仿宋" w:hAnsi="仿宋" w:eastAsia="仿宋" w:cs="仿宋"/>
          <w:bCs/>
          <w:sz w:val="24"/>
        </w:rPr>
        <w:t xml:space="preserve">     依照《中华人民共和国安全生产法》、《生产安全事故应急预案管理办法》（</w:t>
      </w:r>
      <w:r>
        <w:rPr>
          <w:rFonts w:hint="eastAsia" w:ascii="仿宋" w:hAnsi="仿宋" w:eastAsia="仿宋" w:cs="仿宋"/>
          <w:bCs/>
          <w:sz w:val="24"/>
          <w:lang w:val="en-US" w:eastAsia="zh-CN"/>
        </w:rPr>
        <w:t>应急管理部第2号令</w:t>
      </w:r>
      <w:r>
        <w:rPr>
          <w:rFonts w:hint="eastAsia" w:ascii="仿宋" w:hAnsi="仿宋" w:eastAsia="仿宋" w:cs="仿宋"/>
          <w:bCs/>
          <w:sz w:val="24"/>
        </w:rPr>
        <w:t>），本着“安全第一，预防为先,应急互动”的原则，结合本</w:t>
      </w:r>
      <w:r>
        <w:rPr>
          <w:rFonts w:hint="eastAsia" w:ascii="仿宋" w:hAnsi="仿宋" w:eastAsia="仿宋" w:cs="仿宋"/>
          <w:bCs/>
          <w:sz w:val="24"/>
          <w:lang w:eastAsia="zh-CN"/>
        </w:rPr>
        <w:t>单位</w:t>
      </w:r>
      <w:r>
        <w:rPr>
          <w:rFonts w:hint="eastAsia" w:ascii="仿宋" w:hAnsi="仿宋" w:eastAsia="仿宋" w:cs="仿宋"/>
          <w:bCs/>
          <w:sz w:val="24"/>
        </w:rPr>
        <w:t>实际情况，保障各方人身安全、财产免受损失；特与贵</w:t>
      </w:r>
      <w:r>
        <w:rPr>
          <w:rFonts w:hint="eastAsia" w:ascii="仿宋" w:hAnsi="仿宋" w:eastAsia="仿宋" w:cs="仿宋"/>
          <w:bCs/>
          <w:sz w:val="24"/>
          <w:lang w:val="en-US" w:eastAsia="zh-CN"/>
        </w:rPr>
        <w:t>单位</w:t>
      </w:r>
      <w:r>
        <w:rPr>
          <w:rFonts w:hint="eastAsia" w:ascii="仿宋" w:hAnsi="仿宋" w:eastAsia="仿宋" w:cs="仿宋"/>
          <w:bCs/>
          <w:sz w:val="24"/>
        </w:rPr>
        <w:t>签订此互助协议。协议内容包括：</w:t>
      </w:r>
    </w:p>
    <w:p w14:paraId="18A04B6C">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甲乙双方任何一方一旦发生火灾、爆炸等事故，对本</w:t>
      </w:r>
      <w:r>
        <w:rPr>
          <w:rFonts w:hint="eastAsia" w:ascii="仿宋" w:hAnsi="仿宋" w:eastAsia="仿宋" w:cs="仿宋"/>
          <w:bCs/>
          <w:sz w:val="24"/>
          <w:lang w:eastAsia="zh-CN"/>
        </w:rPr>
        <w:t>单位</w:t>
      </w:r>
      <w:r>
        <w:rPr>
          <w:rFonts w:hint="eastAsia" w:ascii="仿宋" w:hAnsi="仿宋" w:eastAsia="仿宋" w:cs="仿宋"/>
          <w:bCs/>
          <w:sz w:val="24"/>
        </w:rPr>
        <w:t>、周边社区可能造成严重的人员伤害和财产损失。甲乙双方均应告知本单位员工关于事故方的危险性以及有关安全的注意事项。</w:t>
      </w:r>
    </w:p>
    <w:p w14:paraId="0F206CA3">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应加强对员工的安全教育培训，增强全员应付突发情况的能力。甲方须按照应急预案管理的要求进行预案应急救援演练，并积极邀请乙方的安全管理人员到演练现场观摩;熟知当甲方发生波及乙方的重大事故时，乙方应立即组织本单位员工迅速疏散。</w:t>
      </w:r>
    </w:p>
    <w:p w14:paraId="0FF90209">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甲乙双方禁放烟火、爆竹；甲乙双方的员工不准朝窗外扔烟头等能引起燃烧、爆炸危险的物品。</w:t>
      </w:r>
    </w:p>
    <w:p w14:paraId="5834D8C7">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甲乙双方因工程施工等需动火或用火，主动采取有效措施，不给对方带来安全隐患。</w:t>
      </w:r>
    </w:p>
    <w:p w14:paraId="3DA16278">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甲乙双方可经常性安排人员进行安全方面的经验交流；万一发现对方存在隐患，可及时通知对方，以消除隐患，保障双方的</w:t>
      </w:r>
      <w:r>
        <w:rPr>
          <w:rFonts w:hint="eastAsia" w:ascii="仿宋" w:hAnsi="仿宋" w:eastAsia="仿宋" w:cs="仿宋"/>
          <w:bCs/>
          <w:sz w:val="24"/>
          <w:lang w:eastAsia="zh-CN"/>
        </w:rPr>
        <w:t>单位</w:t>
      </w:r>
      <w:r>
        <w:rPr>
          <w:rFonts w:hint="eastAsia" w:ascii="仿宋" w:hAnsi="仿宋" w:eastAsia="仿宋" w:cs="仿宋"/>
          <w:bCs/>
          <w:sz w:val="24"/>
        </w:rPr>
        <w:t>财产不受损失。</w:t>
      </w:r>
    </w:p>
    <w:p w14:paraId="591D9665">
      <w:pPr>
        <w:numPr>
          <w:ilvl w:val="0"/>
          <w:numId w:val="1"/>
        </w:numPr>
        <w:spacing w:line="360" w:lineRule="exact"/>
        <w:rPr>
          <w:rFonts w:ascii="仿宋" w:hAnsi="仿宋" w:eastAsia="仿宋" w:cs="仿宋"/>
          <w:bCs/>
          <w:sz w:val="24"/>
        </w:rPr>
      </w:pPr>
      <w:r>
        <w:rPr>
          <w:rFonts w:hint="eastAsia" w:ascii="仿宋" w:hAnsi="仿宋" w:eastAsia="仿宋" w:cs="仿宋"/>
          <w:bCs/>
          <w:sz w:val="24"/>
        </w:rPr>
        <w:t>任何一方发生火灾时，另一方立即启动本单位生产安全事故应急预案，准备驰援。</w:t>
      </w:r>
    </w:p>
    <w:p w14:paraId="4115B226">
      <w:pPr>
        <w:numPr>
          <w:ilvl w:val="0"/>
          <w:numId w:val="1"/>
        </w:numPr>
        <w:spacing w:line="360" w:lineRule="exact"/>
        <w:rPr>
          <w:rFonts w:ascii="仿宋" w:hAnsi="仿宋" w:eastAsia="仿宋" w:cs="仿宋"/>
          <w:bCs/>
          <w:sz w:val="24"/>
        </w:rPr>
      </w:pPr>
      <w:r>
        <w:rPr>
          <w:rFonts w:hint="eastAsia" w:ascii="仿宋" w:hAnsi="仿宋" w:eastAsia="仿宋" w:cs="仿宋"/>
          <w:bCs/>
          <w:sz w:val="24"/>
        </w:rPr>
        <w:t>甲乙双方应保持周边环境清洁，易燃物品不得随便摆放；并保持通道畅通。</w:t>
      </w:r>
    </w:p>
    <w:p w14:paraId="648D49D8">
      <w:pPr>
        <w:numPr>
          <w:ilvl w:val="0"/>
          <w:numId w:val="1"/>
        </w:numPr>
        <w:spacing w:line="360" w:lineRule="exact"/>
        <w:rPr>
          <w:rFonts w:ascii="仿宋" w:hAnsi="仿宋" w:eastAsia="仿宋" w:cs="仿宋"/>
          <w:bCs/>
          <w:sz w:val="24"/>
        </w:rPr>
      </w:pPr>
      <w:r>
        <w:rPr>
          <w:rFonts w:hint="eastAsia" w:ascii="仿宋" w:hAnsi="仿宋" w:eastAsia="仿宋" w:cs="仿宋"/>
          <w:bCs/>
          <w:sz w:val="24"/>
        </w:rPr>
        <w:t>当任何一方发生火灾等时，第一时间通知对方。</w:t>
      </w:r>
    </w:p>
    <w:p w14:paraId="3A4B833F">
      <w:pPr>
        <w:spacing w:line="360" w:lineRule="exact"/>
        <w:rPr>
          <w:rFonts w:ascii="仿宋" w:hAnsi="仿宋" w:eastAsia="仿宋" w:cs="仿宋"/>
          <w:bCs/>
          <w:sz w:val="24"/>
        </w:rPr>
      </w:pPr>
    </w:p>
    <w:p w14:paraId="61F0D22A">
      <w:pPr>
        <w:numPr>
          <w:ilvl w:val="0"/>
          <w:numId w:val="1"/>
        </w:numPr>
        <w:rPr>
          <w:rFonts w:ascii="仿宋" w:hAnsi="仿宋" w:eastAsia="仿宋" w:cs="仿宋"/>
          <w:bCs/>
          <w:sz w:val="24"/>
        </w:rPr>
      </w:pPr>
      <w:r>
        <w:rPr>
          <w:rFonts w:hint="eastAsia" w:ascii="仿宋" w:hAnsi="仿宋" w:eastAsia="仿宋" w:cs="仿宋"/>
          <w:bCs/>
          <w:sz w:val="24"/>
        </w:rPr>
        <w:t>甲方电话：</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负责人： </w:t>
      </w:r>
    </w:p>
    <w:p w14:paraId="09C7E5F5">
      <w:pPr>
        <w:rPr>
          <w:rFonts w:ascii="仿宋" w:hAnsi="仿宋" w:eastAsia="仿宋" w:cs="仿宋"/>
          <w:bCs/>
          <w:sz w:val="24"/>
        </w:rPr>
      </w:pPr>
    </w:p>
    <w:p w14:paraId="3170F2B2">
      <w:pPr>
        <w:rPr>
          <w:rFonts w:ascii="仿宋" w:hAnsi="仿宋" w:eastAsia="仿宋" w:cs="仿宋"/>
          <w:bCs/>
          <w:sz w:val="24"/>
        </w:rPr>
      </w:pPr>
    </w:p>
    <w:p w14:paraId="19C05D27">
      <w:pPr>
        <w:ind w:left="360"/>
        <w:rPr>
          <w:rFonts w:ascii="仿宋" w:hAnsi="仿宋" w:eastAsia="仿宋" w:cs="仿宋"/>
          <w:bCs/>
          <w:sz w:val="24"/>
        </w:rPr>
      </w:pPr>
      <w:r>
        <w:rPr>
          <w:rFonts w:hint="eastAsia" w:ascii="仿宋" w:hAnsi="仿宋" w:eastAsia="仿宋" w:cs="仿宋"/>
          <w:bCs/>
          <w:sz w:val="24"/>
        </w:rPr>
        <w:t xml:space="preserve">乙方电话：                        负责人： </w:t>
      </w:r>
    </w:p>
    <w:p w14:paraId="402230D3">
      <w:pPr>
        <w:ind w:left="360"/>
        <w:rPr>
          <w:rFonts w:ascii="仿宋" w:hAnsi="仿宋" w:eastAsia="仿宋" w:cs="仿宋"/>
          <w:bCs/>
          <w:sz w:val="24"/>
        </w:rPr>
      </w:pPr>
    </w:p>
    <w:p w14:paraId="4082C4A8">
      <w:pPr>
        <w:ind w:left="360"/>
        <w:rPr>
          <w:rFonts w:ascii="仿宋" w:hAnsi="仿宋" w:eastAsia="仿宋" w:cs="仿宋"/>
          <w:bCs/>
          <w:sz w:val="24"/>
        </w:rPr>
      </w:pPr>
    </w:p>
    <w:p w14:paraId="790CD398">
      <w:pPr>
        <w:ind w:left="360"/>
        <w:rPr>
          <w:rFonts w:ascii="仿宋" w:hAnsi="仿宋" w:eastAsia="仿宋" w:cs="仿宋"/>
          <w:bCs/>
          <w:sz w:val="24"/>
        </w:rPr>
      </w:pPr>
    </w:p>
    <w:p w14:paraId="721B2D09">
      <w:pPr>
        <w:numPr>
          <w:ilvl w:val="0"/>
          <w:numId w:val="1"/>
        </w:numPr>
        <w:rPr>
          <w:rFonts w:ascii="Calibri" w:hAnsi="Calibri"/>
          <w:bCs/>
          <w:kern w:val="0"/>
          <w:sz w:val="20"/>
          <w:szCs w:val="20"/>
        </w:rPr>
      </w:pPr>
      <w:r>
        <w:rPr>
          <w:rFonts w:hint="eastAsia" w:ascii="仿宋" w:hAnsi="仿宋" w:eastAsia="仿宋" w:cs="仿宋"/>
          <w:bCs/>
          <w:sz w:val="24"/>
        </w:rPr>
        <w:t>本协议未尽事宜，由甲、乙双方共同商议。</w:t>
      </w:r>
    </w:p>
    <w:p w14:paraId="646F3537">
      <w:pPr>
        <w:widowControl w:val="0"/>
        <w:numPr>
          <w:ilvl w:val="0"/>
          <w:numId w:val="0"/>
        </w:numPr>
        <w:tabs>
          <w:tab w:val="left" w:pos="360"/>
        </w:tabs>
        <w:jc w:val="both"/>
        <w:rPr>
          <w:rFonts w:hint="eastAsia" w:ascii="仿宋" w:hAnsi="仿宋" w:eastAsia="仿宋" w:cs="仿宋"/>
          <w:bCs/>
          <w:sz w:val="24"/>
        </w:rPr>
      </w:pPr>
    </w:p>
    <w:p w14:paraId="2B354305">
      <w:pPr>
        <w:widowControl w:val="0"/>
        <w:numPr>
          <w:ilvl w:val="0"/>
          <w:numId w:val="0"/>
        </w:numPr>
        <w:tabs>
          <w:tab w:val="left" w:pos="360"/>
        </w:tabs>
        <w:jc w:val="both"/>
        <w:rPr>
          <w:rFonts w:hint="default" w:ascii="仿宋" w:hAnsi="仿宋" w:eastAsia="仿宋" w:cs="仿宋"/>
          <w:bCs/>
          <w:sz w:val="24"/>
          <w:lang w:val="en-US" w:eastAsia="zh-CN"/>
        </w:rPr>
      </w:pPr>
      <w:r>
        <w:rPr>
          <w:rFonts w:hint="eastAsia" w:ascii="仿宋" w:hAnsi="仿宋" w:eastAsia="仿宋" w:cs="仿宋"/>
          <w:bCs/>
          <w:sz w:val="24"/>
          <w:lang w:val="en-US" w:eastAsia="zh-CN"/>
        </w:rPr>
        <w:t>签订日期：      年   月   日</w:t>
      </w:r>
    </w:p>
    <w:p w14:paraId="745CA6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2D7B6071"/>
    <w:rsid w:val="004054FF"/>
    <w:rsid w:val="005B0A1B"/>
    <w:rsid w:val="007904C9"/>
    <w:rsid w:val="007A21CC"/>
    <w:rsid w:val="00D13614"/>
    <w:rsid w:val="01D71B1B"/>
    <w:rsid w:val="024A2341"/>
    <w:rsid w:val="02AE7AB6"/>
    <w:rsid w:val="0314090A"/>
    <w:rsid w:val="03720B6D"/>
    <w:rsid w:val="039D2870"/>
    <w:rsid w:val="03CA606A"/>
    <w:rsid w:val="03F64E28"/>
    <w:rsid w:val="04493BD5"/>
    <w:rsid w:val="04641677"/>
    <w:rsid w:val="047D447F"/>
    <w:rsid w:val="04A774BA"/>
    <w:rsid w:val="05A45522"/>
    <w:rsid w:val="061F3975"/>
    <w:rsid w:val="06B0180C"/>
    <w:rsid w:val="070D3970"/>
    <w:rsid w:val="074F5320"/>
    <w:rsid w:val="07650F03"/>
    <w:rsid w:val="077E4AFD"/>
    <w:rsid w:val="088204C4"/>
    <w:rsid w:val="08867F5D"/>
    <w:rsid w:val="089C64F9"/>
    <w:rsid w:val="09813088"/>
    <w:rsid w:val="098876C1"/>
    <w:rsid w:val="09A00014"/>
    <w:rsid w:val="09A35740"/>
    <w:rsid w:val="09A55778"/>
    <w:rsid w:val="09C1574F"/>
    <w:rsid w:val="0A140F02"/>
    <w:rsid w:val="0A174985"/>
    <w:rsid w:val="0A24116F"/>
    <w:rsid w:val="0A342C22"/>
    <w:rsid w:val="0A4D00FC"/>
    <w:rsid w:val="0A736EBD"/>
    <w:rsid w:val="0AA8219C"/>
    <w:rsid w:val="0BA34152"/>
    <w:rsid w:val="0BC76EA7"/>
    <w:rsid w:val="0C02624A"/>
    <w:rsid w:val="0C1D3CEF"/>
    <w:rsid w:val="0C2A3816"/>
    <w:rsid w:val="0C4D050D"/>
    <w:rsid w:val="0C545A32"/>
    <w:rsid w:val="0C67568C"/>
    <w:rsid w:val="0CF30EFC"/>
    <w:rsid w:val="0CFB0FF1"/>
    <w:rsid w:val="0D06206A"/>
    <w:rsid w:val="0D2437FD"/>
    <w:rsid w:val="0EAE094C"/>
    <w:rsid w:val="0EEB4EE0"/>
    <w:rsid w:val="0F195F6E"/>
    <w:rsid w:val="0F312F6E"/>
    <w:rsid w:val="0F7F0965"/>
    <w:rsid w:val="0F94082D"/>
    <w:rsid w:val="0FBE0E41"/>
    <w:rsid w:val="101C13A4"/>
    <w:rsid w:val="104D09FD"/>
    <w:rsid w:val="105C4DF0"/>
    <w:rsid w:val="10833A3C"/>
    <w:rsid w:val="116F18D5"/>
    <w:rsid w:val="11B8743D"/>
    <w:rsid w:val="120443A9"/>
    <w:rsid w:val="127B3219"/>
    <w:rsid w:val="12FD359F"/>
    <w:rsid w:val="13523050"/>
    <w:rsid w:val="14121704"/>
    <w:rsid w:val="147C5016"/>
    <w:rsid w:val="14DA6321"/>
    <w:rsid w:val="14F62C8C"/>
    <w:rsid w:val="14FD622E"/>
    <w:rsid w:val="156378D5"/>
    <w:rsid w:val="15686E76"/>
    <w:rsid w:val="15F57925"/>
    <w:rsid w:val="165065B1"/>
    <w:rsid w:val="16761F5E"/>
    <w:rsid w:val="16AA6EC7"/>
    <w:rsid w:val="16AF0226"/>
    <w:rsid w:val="16BA40BF"/>
    <w:rsid w:val="16CC2C91"/>
    <w:rsid w:val="171804DF"/>
    <w:rsid w:val="176B7D08"/>
    <w:rsid w:val="19263166"/>
    <w:rsid w:val="19862C1B"/>
    <w:rsid w:val="19967D56"/>
    <w:rsid w:val="19F65036"/>
    <w:rsid w:val="1A6D5918"/>
    <w:rsid w:val="1ABC37DF"/>
    <w:rsid w:val="1ABD3696"/>
    <w:rsid w:val="1AE143F0"/>
    <w:rsid w:val="1AE22035"/>
    <w:rsid w:val="1B4D6D0D"/>
    <w:rsid w:val="1B721321"/>
    <w:rsid w:val="1CB12699"/>
    <w:rsid w:val="1CB54DA6"/>
    <w:rsid w:val="1DCA4735"/>
    <w:rsid w:val="1DE16AE6"/>
    <w:rsid w:val="1EA04176"/>
    <w:rsid w:val="1F2B325D"/>
    <w:rsid w:val="1F497871"/>
    <w:rsid w:val="1F652C22"/>
    <w:rsid w:val="1FA175E3"/>
    <w:rsid w:val="201F4C30"/>
    <w:rsid w:val="202C2C63"/>
    <w:rsid w:val="20643184"/>
    <w:rsid w:val="2068715A"/>
    <w:rsid w:val="21B21652"/>
    <w:rsid w:val="21E51610"/>
    <w:rsid w:val="227B3892"/>
    <w:rsid w:val="229C4E7C"/>
    <w:rsid w:val="245C12EE"/>
    <w:rsid w:val="24A768A0"/>
    <w:rsid w:val="24F77361"/>
    <w:rsid w:val="254B09D4"/>
    <w:rsid w:val="256802E0"/>
    <w:rsid w:val="26587F06"/>
    <w:rsid w:val="26F770F5"/>
    <w:rsid w:val="277B4525"/>
    <w:rsid w:val="27870359"/>
    <w:rsid w:val="279968EE"/>
    <w:rsid w:val="27A6351E"/>
    <w:rsid w:val="27CA57A5"/>
    <w:rsid w:val="283102ED"/>
    <w:rsid w:val="289E7A8D"/>
    <w:rsid w:val="28A6786C"/>
    <w:rsid w:val="28B34796"/>
    <w:rsid w:val="28B85F21"/>
    <w:rsid w:val="28E02338"/>
    <w:rsid w:val="297D07CA"/>
    <w:rsid w:val="29951F8E"/>
    <w:rsid w:val="29C057DD"/>
    <w:rsid w:val="29D10FFF"/>
    <w:rsid w:val="2A6E4516"/>
    <w:rsid w:val="2A7979FD"/>
    <w:rsid w:val="2AF75919"/>
    <w:rsid w:val="2BEE7E73"/>
    <w:rsid w:val="2C317FDE"/>
    <w:rsid w:val="2CC72930"/>
    <w:rsid w:val="2CCB6301"/>
    <w:rsid w:val="2D4A7A43"/>
    <w:rsid w:val="2D7B6071"/>
    <w:rsid w:val="2DF13258"/>
    <w:rsid w:val="2E416A22"/>
    <w:rsid w:val="2E581CF4"/>
    <w:rsid w:val="2EC8181F"/>
    <w:rsid w:val="2F1C2C33"/>
    <w:rsid w:val="2FE479D9"/>
    <w:rsid w:val="2FEE65FE"/>
    <w:rsid w:val="303808DC"/>
    <w:rsid w:val="30466D31"/>
    <w:rsid w:val="306B7E91"/>
    <w:rsid w:val="30CF630C"/>
    <w:rsid w:val="3238144E"/>
    <w:rsid w:val="3380744F"/>
    <w:rsid w:val="33E859F8"/>
    <w:rsid w:val="33FA089A"/>
    <w:rsid w:val="34286891"/>
    <w:rsid w:val="34436AF5"/>
    <w:rsid w:val="345B687A"/>
    <w:rsid w:val="34782A1B"/>
    <w:rsid w:val="34ED244F"/>
    <w:rsid w:val="35815A70"/>
    <w:rsid w:val="359C5201"/>
    <w:rsid w:val="35CF5C18"/>
    <w:rsid w:val="363541AE"/>
    <w:rsid w:val="3680126D"/>
    <w:rsid w:val="373B0057"/>
    <w:rsid w:val="378D734F"/>
    <w:rsid w:val="37AA7A47"/>
    <w:rsid w:val="384849A4"/>
    <w:rsid w:val="386E292F"/>
    <w:rsid w:val="38EE4BE6"/>
    <w:rsid w:val="38F6018A"/>
    <w:rsid w:val="396B5D1E"/>
    <w:rsid w:val="39AF03A7"/>
    <w:rsid w:val="3A3944C6"/>
    <w:rsid w:val="3AD20C2B"/>
    <w:rsid w:val="3AFF2C2E"/>
    <w:rsid w:val="3B2C0FB1"/>
    <w:rsid w:val="3B2D21E5"/>
    <w:rsid w:val="3B6D4445"/>
    <w:rsid w:val="3B8B1897"/>
    <w:rsid w:val="3BB13ACD"/>
    <w:rsid w:val="3C380A8E"/>
    <w:rsid w:val="3C635671"/>
    <w:rsid w:val="3C7A5FA3"/>
    <w:rsid w:val="3CA35B53"/>
    <w:rsid w:val="3D4814F8"/>
    <w:rsid w:val="3DC12D8A"/>
    <w:rsid w:val="3E34203C"/>
    <w:rsid w:val="3F20662F"/>
    <w:rsid w:val="3F36495A"/>
    <w:rsid w:val="3FD22C90"/>
    <w:rsid w:val="4025653F"/>
    <w:rsid w:val="403730B6"/>
    <w:rsid w:val="404C65B1"/>
    <w:rsid w:val="40E60819"/>
    <w:rsid w:val="4102197F"/>
    <w:rsid w:val="410F23F1"/>
    <w:rsid w:val="417B73DF"/>
    <w:rsid w:val="42C61249"/>
    <w:rsid w:val="42CC2062"/>
    <w:rsid w:val="43220724"/>
    <w:rsid w:val="43CE166F"/>
    <w:rsid w:val="43F14A02"/>
    <w:rsid w:val="44712314"/>
    <w:rsid w:val="457A443C"/>
    <w:rsid w:val="463A0C58"/>
    <w:rsid w:val="4640490B"/>
    <w:rsid w:val="469E0C02"/>
    <w:rsid w:val="46E4240D"/>
    <w:rsid w:val="46F666CE"/>
    <w:rsid w:val="480C5670"/>
    <w:rsid w:val="48A92055"/>
    <w:rsid w:val="49166DDC"/>
    <w:rsid w:val="49A000CB"/>
    <w:rsid w:val="49D43FCB"/>
    <w:rsid w:val="49EF602B"/>
    <w:rsid w:val="4A0D4A8B"/>
    <w:rsid w:val="4A6715B6"/>
    <w:rsid w:val="4AA45D20"/>
    <w:rsid w:val="4AA74933"/>
    <w:rsid w:val="4ABF4649"/>
    <w:rsid w:val="4AE21BAB"/>
    <w:rsid w:val="4B0022DF"/>
    <w:rsid w:val="4B76201A"/>
    <w:rsid w:val="4BC96648"/>
    <w:rsid w:val="4DAE0813"/>
    <w:rsid w:val="4E3B450B"/>
    <w:rsid w:val="4EF1674E"/>
    <w:rsid w:val="4F7F468B"/>
    <w:rsid w:val="4F8F1109"/>
    <w:rsid w:val="5025791D"/>
    <w:rsid w:val="5046082B"/>
    <w:rsid w:val="504A3421"/>
    <w:rsid w:val="515E606C"/>
    <w:rsid w:val="51CF3E00"/>
    <w:rsid w:val="51D94CC7"/>
    <w:rsid w:val="52100723"/>
    <w:rsid w:val="5247205E"/>
    <w:rsid w:val="525B48D7"/>
    <w:rsid w:val="526F4069"/>
    <w:rsid w:val="52B9717C"/>
    <w:rsid w:val="52DF3796"/>
    <w:rsid w:val="53656E8D"/>
    <w:rsid w:val="536E73C5"/>
    <w:rsid w:val="543B0CE3"/>
    <w:rsid w:val="54BF6067"/>
    <w:rsid w:val="54FD4B8A"/>
    <w:rsid w:val="55410FF0"/>
    <w:rsid w:val="557476C2"/>
    <w:rsid w:val="55B73ED3"/>
    <w:rsid w:val="55B96A68"/>
    <w:rsid w:val="56DC4B75"/>
    <w:rsid w:val="57EC4AEF"/>
    <w:rsid w:val="58510F95"/>
    <w:rsid w:val="5A5745A7"/>
    <w:rsid w:val="5AE55077"/>
    <w:rsid w:val="5BAF6BC6"/>
    <w:rsid w:val="5C2F6254"/>
    <w:rsid w:val="5C536596"/>
    <w:rsid w:val="5DBD05B5"/>
    <w:rsid w:val="5DD23BF0"/>
    <w:rsid w:val="5E576AF8"/>
    <w:rsid w:val="5E5B4349"/>
    <w:rsid w:val="5E6F3A4B"/>
    <w:rsid w:val="5EA11D07"/>
    <w:rsid w:val="5ECC52FC"/>
    <w:rsid w:val="5F8808E0"/>
    <w:rsid w:val="5FA667F4"/>
    <w:rsid w:val="5FEE277D"/>
    <w:rsid w:val="60A70D6F"/>
    <w:rsid w:val="61495E74"/>
    <w:rsid w:val="615A44FB"/>
    <w:rsid w:val="615E3DC3"/>
    <w:rsid w:val="622B7BBF"/>
    <w:rsid w:val="62A511E1"/>
    <w:rsid w:val="631E009D"/>
    <w:rsid w:val="63517378"/>
    <w:rsid w:val="63F2536E"/>
    <w:rsid w:val="648D78E5"/>
    <w:rsid w:val="650512E9"/>
    <w:rsid w:val="65BF6B21"/>
    <w:rsid w:val="666415FA"/>
    <w:rsid w:val="670C4F98"/>
    <w:rsid w:val="67352A0B"/>
    <w:rsid w:val="67CD470F"/>
    <w:rsid w:val="68505BB8"/>
    <w:rsid w:val="685265C6"/>
    <w:rsid w:val="68A575CB"/>
    <w:rsid w:val="68F54A72"/>
    <w:rsid w:val="690E71F0"/>
    <w:rsid w:val="698A2DAB"/>
    <w:rsid w:val="69C133E0"/>
    <w:rsid w:val="6A2A4D68"/>
    <w:rsid w:val="6ABD2C94"/>
    <w:rsid w:val="6AE45D3C"/>
    <w:rsid w:val="6B3D4F68"/>
    <w:rsid w:val="6B8232D0"/>
    <w:rsid w:val="6BB04E1A"/>
    <w:rsid w:val="6C121C6D"/>
    <w:rsid w:val="6C353D5C"/>
    <w:rsid w:val="6C6E1396"/>
    <w:rsid w:val="6C8A4790"/>
    <w:rsid w:val="6CE3406B"/>
    <w:rsid w:val="6D036DD2"/>
    <w:rsid w:val="6D0D3336"/>
    <w:rsid w:val="6D590FAB"/>
    <w:rsid w:val="6D6B1677"/>
    <w:rsid w:val="6D8960C0"/>
    <w:rsid w:val="6DF12756"/>
    <w:rsid w:val="6E2F7EA4"/>
    <w:rsid w:val="6E865791"/>
    <w:rsid w:val="6EB20517"/>
    <w:rsid w:val="6F89100E"/>
    <w:rsid w:val="6FE81E00"/>
    <w:rsid w:val="70657CF2"/>
    <w:rsid w:val="70A431C1"/>
    <w:rsid w:val="70C14CD2"/>
    <w:rsid w:val="70DC6FA9"/>
    <w:rsid w:val="70EE5659"/>
    <w:rsid w:val="712D363D"/>
    <w:rsid w:val="715A23CD"/>
    <w:rsid w:val="72443FE8"/>
    <w:rsid w:val="725A13CF"/>
    <w:rsid w:val="72654D73"/>
    <w:rsid w:val="74312005"/>
    <w:rsid w:val="749525C5"/>
    <w:rsid w:val="74A77276"/>
    <w:rsid w:val="754F0D87"/>
    <w:rsid w:val="755930E1"/>
    <w:rsid w:val="759F5212"/>
    <w:rsid w:val="75A05E05"/>
    <w:rsid w:val="75B22D15"/>
    <w:rsid w:val="75B2500C"/>
    <w:rsid w:val="761A42FD"/>
    <w:rsid w:val="763E278B"/>
    <w:rsid w:val="76827D17"/>
    <w:rsid w:val="76832979"/>
    <w:rsid w:val="76AC2297"/>
    <w:rsid w:val="76F25A87"/>
    <w:rsid w:val="76F86022"/>
    <w:rsid w:val="77083339"/>
    <w:rsid w:val="7721157B"/>
    <w:rsid w:val="778B02BA"/>
    <w:rsid w:val="778F704F"/>
    <w:rsid w:val="779E5607"/>
    <w:rsid w:val="77C55C1C"/>
    <w:rsid w:val="77E4774E"/>
    <w:rsid w:val="77E62CC2"/>
    <w:rsid w:val="77FC4175"/>
    <w:rsid w:val="787C3167"/>
    <w:rsid w:val="78E4136C"/>
    <w:rsid w:val="78FE7736"/>
    <w:rsid w:val="794219A9"/>
    <w:rsid w:val="79C220B7"/>
    <w:rsid w:val="79DC15D6"/>
    <w:rsid w:val="7A8F21AE"/>
    <w:rsid w:val="7AC31054"/>
    <w:rsid w:val="7C8155D0"/>
    <w:rsid w:val="7CB80DE6"/>
    <w:rsid w:val="7CC953D2"/>
    <w:rsid w:val="7CD3706C"/>
    <w:rsid w:val="7CED4002"/>
    <w:rsid w:val="7D5D5F80"/>
    <w:rsid w:val="7E765368"/>
    <w:rsid w:val="7EA24DFA"/>
    <w:rsid w:val="7EE22A82"/>
    <w:rsid w:val="7F8007D3"/>
    <w:rsid w:val="7FC37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9"/>
    <w:autoRedefine/>
    <w:qFormat/>
    <w:uiPriority w:val="0"/>
    <w:pPr>
      <w:keepNext/>
      <w:keepLines/>
      <w:spacing w:before="120" w:after="120" w:line="360" w:lineRule="auto"/>
      <w:jc w:val="center"/>
      <w:outlineLvl w:val="0"/>
    </w:pPr>
    <w:rPr>
      <w:rFonts w:ascii="宋体" w:hAnsi="宋体" w:eastAsia="宋体"/>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szCs w:val="20"/>
    </w:rPr>
  </w:style>
  <w:style w:type="paragraph" w:styleId="3">
    <w:name w:val="Body Text Indent"/>
    <w:basedOn w:val="1"/>
    <w:next w:val="4"/>
    <w:autoRedefine/>
    <w:qFormat/>
    <w:uiPriority w:val="0"/>
    <w:pPr>
      <w:spacing w:after="120"/>
      <w:ind w:left="420" w:leftChars="200"/>
    </w:pPr>
  </w:style>
  <w:style w:type="paragraph" w:styleId="4">
    <w:name w:val="Body Text Indent 3"/>
    <w:basedOn w:val="1"/>
    <w:autoRedefine/>
    <w:qFormat/>
    <w:uiPriority w:val="0"/>
    <w:pPr>
      <w:tabs>
        <w:tab w:val="left" w:pos="945"/>
        <w:tab w:val="left" w:pos="9568"/>
      </w:tabs>
      <w:snapToGrid w:val="0"/>
      <w:spacing w:line="360" w:lineRule="auto"/>
      <w:ind w:firstLine="525"/>
      <w:jc w:val="left"/>
    </w:pPr>
    <w:rPr>
      <w:rFonts w:ascii="宋体" w:hAnsi="宋体"/>
      <w:color w:val="000000"/>
      <w:kern w:val="0"/>
      <w:sz w:val="28"/>
    </w:rPr>
  </w:style>
  <w:style w:type="paragraph" w:styleId="6">
    <w:name w:val="Normal (Web)"/>
    <w:basedOn w:val="1"/>
    <w:autoRedefine/>
    <w:qFormat/>
    <w:uiPriority w:val="99"/>
    <w:pPr>
      <w:spacing w:before="100" w:beforeAutospacing="1" w:after="100" w:afterAutospacing="1"/>
      <w:ind w:left="0" w:right="0"/>
      <w:jc w:val="left"/>
    </w:pPr>
    <w:rPr>
      <w:kern w:val="0"/>
      <w:sz w:val="24"/>
    </w:rPr>
  </w:style>
  <w:style w:type="character" w:customStyle="1" w:styleId="9">
    <w:name w:val="标题 1 Char"/>
    <w:link w:val="5"/>
    <w:autoRedefine/>
    <w:qFormat/>
    <w:uiPriority w:val="0"/>
    <w:rPr>
      <w:rFonts w:ascii="宋体" w:hAnsi="宋体" w:eastAsia="宋体"/>
      <w:b/>
      <w:kern w:val="2"/>
      <w:sz w:val="32"/>
    </w:rPr>
  </w:style>
  <w:style w:type="paragraph" w:customStyle="1" w:styleId="10">
    <w:name w:val="自定表格"/>
    <w:basedOn w:val="1"/>
    <w:autoRedefine/>
    <w:qFormat/>
    <w:uiPriority w:val="0"/>
    <w:pPr>
      <w:autoSpaceDE w:val="0"/>
      <w:autoSpaceDN w:val="0"/>
      <w:adjustRightInd w:val="0"/>
      <w:jc w:val="center"/>
      <w:textAlignment w:val="center"/>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613</Words>
  <Characters>613</Characters>
  <Lines>0</Lines>
  <Paragraphs>0</Paragraphs>
  <TotalTime>0</TotalTime>
  <ScaleCrop>false</ScaleCrop>
  <LinksUpToDate>false</LinksUpToDate>
  <CharactersWithSpaces>680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2017-11-30T10:56:00Z</dcterms:created>
  <dc:creator>Administrator</dc:creator>
  <cp:lastModifiedBy>　　　</cp:lastModifiedBy>
  <cp:lastPrinted>2024-08-19T05:32:00Z</cp:lastPrinted>
  <dcterms:modified xsi:type="dcterms:W3CDTF">2024-10-21T02:53:24Z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4E6CFABA06BA4CAF97ACD7587520589C_13</vt:lpwstr>
  </property>
</Properties>
</file>