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3291" w:right="3391" w:firstLine="0"/>
        <w:jc w:val="center"/>
        <w:rPr>
          <w:b/>
          <w:sz w:val="32"/>
        </w:rPr>
      </w:pPr>
      <w:r>
        <w:rPr>
          <w:b/>
          <w:sz w:val="32"/>
        </w:rPr>
        <w:t>战略合作协议</w:t>
      </w:r>
    </w:p>
    <w:p>
      <w:pPr>
        <w:pStyle w:val="3"/>
        <w:spacing w:before="0"/>
        <w:ind w:left="0"/>
        <w:rPr>
          <w:b/>
          <w:sz w:val="32"/>
        </w:rPr>
      </w:pPr>
    </w:p>
    <w:p>
      <w:pPr>
        <w:pStyle w:val="3"/>
        <w:spacing w:before="8"/>
        <w:ind w:left="0"/>
        <w:rPr>
          <w:b/>
          <w:sz w:val="26"/>
        </w:rPr>
      </w:pPr>
    </w:p>
    <w:p>
      <w:pPr>
        <w:pStyle w:val="3"/>
        <w:tabs>
          <w:tab w:val="left" w:pos="4845"/>
        </w:tabs>
        <w:rPr>
          <w:rFonts w:hint="eastAsia"/>
          <w:lang w:eastAsia="zh-CN"/>
        </w:rPr>
      </w:pPr>
      <w:r>
        <w:t>甲方：</w:t>
      </w:r>
      <w:r>
        <w:rPr>
          <w:rFonts w:hint="eastAsia"/>
          <w:lang w:eastAsia="zh-CN"/>
        </w:rPr>
        <w:t>广州惠责医疗器材有限公司</w:t>
      </w:r>
      <w:r>
        <w:tab/>
      </w:r>
      <w:r>
        <w:t>乙方：</w:t>
      </w:r>
      <w:r>
        <w:rPr>
          <w:rFonts w:hint="eastAsia"/>
          <w:lang w:eastAsia="zh-CN"/>
        </w:rPr>
        <w:t>深圳市东泰友邦投资有限公司</w:t>
      </w:r>
    </w:p>
    <w:p>
      <w:pPr>
        <w:pStyle w:val="3"/>
        <w:tabs>
          <w:tab w:val="left" w:pos="4845"/>
        </w:tabs>
        <w:rPr>
          <w:rFonts w:hint="eastAsia" w:eastAsia="宋体"/>
          <w:lang w:eastAsia="zh-CN"/>
        </w:rPr>
      </w:pPr>
      <w:r>
        <w:t>地址：</w:t>
      </w:r>
      <w:r>
        <w:rPr>
          <w:rFonts w:hint="eastAsia"/>
          <w:lang w:eastAsia="zh-CN"/>
        </w:rPr>
        <w:t>广州市荔湾区芳村大道中</w:t>
      </w:r>
      <w:r>
        <w:rPr>
          <w:rFonts w:hint="eastAsia"/>
          <w:lang w:val="en-US" w:eastAsia="zh-CN"/>
        </w:rPr>
        <w:t>688号</w:t>
      </w:r>
      <w:r>
        <w:tab/>
      </w:r>
      <w:r>
        <w:t>地址：</w:t>
      </w:r>
      <w:r>
        <w:rPr>
          <w:rFonts w:hint="eastAsia" w:ascii="宋体" w:hAnsi="宋体"/>
        </w:rPr>
        <w:t>深圳市坪山新区</w:t>
      </w:r>
      <w:r>
        <w:rPr>
          <w:rFonts w:hint="eastAsia"/>
          <w:lang w:eastAsia="zh-CN"/>
        </w:rPr>
        <w:t>燕子岭盈富家园</w:t>
      </w:r>
    </w:p>
    <w:p>
      <w:pPr>
        <w:pStyle w:val="7"/>
        <w:jc w:val="left"/>
        <w:rPr>
          <w:rFonts w:hint="default" w:eastAsia="宋体"/>
          <w:lang w:val="en-US" w:eastAsia="zh-CN"/>
        </w:rPr>
      </w:pPr>
      <w:r>
        <w:rPr>
          <w:rFonts w:hint="eastAsia"/>
          <w:lang w:val="en-US" w:eastAsia="zh-CN"/>
        </w:rPr>
        <w:t xml:space="preserve">      101房自编C                                  AB区B524</w:t>
      </w:r>
    </w:p>
    <w:p>
      <w:pPr>
        <w:pStyle w:val="3"/>
        <w:tabs>
          <w:tab w:val="left" w:pos="4845"/>
        </w:tabs>
        <w:rPr>
          <w:rFonts w:hint="eastAsia" w:eastAsia="宋体"/>
          <w:lang w:eastAsia="zh-CN"/>
        </w:rPr>
      </w:pPr>
      <w:r>
        <w:t>法人：</w:t>
      </w:r>
      <w:r>
        <w:rPr>
          <w:rFonts w:hint="eastAsia"/>
          <w:lang w:eastAsia="zh-CN"/>
        </w:rPr>
        <w:t>余伯力</w:t>
      </w:r>
      <w:r>
        <w:tab/>
      </w:r>
      <w:r>
        <w:t>法人：</w:t>
      </w:r>
      <w:r>
        <w:rPr>
          <w:rFonts w:hint="eastAsia"/>
          <w:lang w:eastAsia="zh-CN"/>
        </w:rPr>
        <w:t>邓亮</w:t>
      </w:r>
    </w:p>
    <w:p>
      <w:pPr>
        <w:pStyle w:val="3"/>
        <w:spacing w:before="9"/>
        <w:ind w:left="0"/>
        <w:rPr>
          <w:sz w:val="27"/>
        </w:rPr>
      </w:pPr>
    </w:p>
    <w:p>
      <w:pPr>
        <w:pStyle w:val="3"/>
        <w:spacing w:before="0" w:line="278" w:lineRule="auto"/>
        <w:ind w:right="111" w:firstLine="420"/>
      </w:pPr>
      <w:r>
        <w:t xml:space="preserve">甲乙双方基于良好的信任，处于双方长远发展战略上的考虑。甲乙双方决定强强联合， </w:t>
      </w:r>
      <w:r>
        <w:rPr>
          <w:spacing w:val="-4"/>
        </w:rPr>
        <w:t>就</w:t>
      </w:r>
      <w:r>
        <w:t>甲方防疫防护用品出口贸易开展项目合作。双方均以优秀的企业理念与专业性，本着“互惠互利,稳定,恒久,高效,优质”的合作精神，结成深度战略合作伙伴关系。现经双方友好协商，达成以下共识：</w:t>
      </w:r>
    </w:p>
    <w:p>
      <w:pPr>
        <w:pStyle w:val="3"/>
        <w:spacing w:before="4"/>
        <w:ind w:left="0"/>
        <w:rPr>
          <w:sz w:val="24"/>
        </w:rPr>
      </w:pPr>
    </w:p>
    <w:p>
      <w:pPr>
        <w:pStyle w:val="2"/>
      </w:pPr>
      <w:r>
        <w:t>一</w:t>
      </w:r>
      <w:r>
        <w:rPr>
          <w:rFonts w:ascii="Calibri" w:eastAsia="Calibri"/>
        </w:rPr>
        <w:t>,</w:t>
      </w:r>
      <w:r>
        <w:t>合作纲领</w:t>
      </w:r>
    </w:p>
    <w:p>
      <w:pPr>
        <w:pStyle w:val="3"/>
      </w:pPr>
      <w:r>
        <w:t>（一）合作宗旨</w:t>
      </w:r>
    </w:p>
    <w:p>
      <w:pPr>
        <w:pStyle w:val="3"/>
        <w:spacing w:line="278" w:lineRule="auto"/>
        <w:ind w:right="219" w:firstLine="420"/>
      </w:pPr>
      <w:r>
        <w:t>甲方与乙方的合作宗旨是双方开展紧密合作，以及开展可持续的战略合作伙伴关系，并实</w:t>
      </w:r>
      <w:r>
        <w:rPr>
          <w:spacing w:val="-5"/>
        </w:rPr>
        <w:t>现双赢。</w:t>
      </w:r>
    </w:p>
    <w:p>
      <w:pPr>
        <w:pStyle w:val="3"/>
        <w:spacing w:before="0" w:line="269" w:lineRule="exact"/>
      </w:pPr>
      <w:r>
        <w:t>（二）合作目标</w:t>
      </w:r>
    </w:p>
    <w:p>
      <w:pPr>
        <w:pStyle w:val="3"/>
        <w:spacing w:line="278" w:lineRule="auto"/>
        <w:ind w:right="126" w:firstLine="420"/>
      </w:pPr>
      <w:r>
        <w:t>双方相信通过本次战略合作，能够帮助双方进一步降低整体运营成本，提升服务水平，  实现双方未来的市场扩张策略并获得市场份额，为双方创造更大的商业价值。</w:t>
      </w:r>
    </w:p>
    <w:p>
      <w:pPr>
        <w:pStyle w:val="3"/>
        <w:spacing w:before="0" w:line="269" w:lineRule="exact"/>
      </w:pPr>
      <w:r>
        <w:t>（三）合作内容</w:t>
      </w:r>
    </w:p>
    <w:p>
      <w:pPr>
        <w:pStyle w:val="3"/>
        <w:ind w:left="328"/>
      </w:pPr>
      <w:r>
        <w:rPr>
          <w:rFonts w:ascii="Calibri" w:eastAsia="Calibri"/>
        </w:rPr>
        <w:t>1</w:t>
      </w:r>
      <w:r>
        <w:t>，乙方为甲方提供合法合规的医疗防护产品或企业信息并促成出口贸易的服务。</w:t>
      </w:r>
    </w:p>
    <w:p>
      <w:pPr>
        <w:pStyle w:val="3"/>
        <w:ind w:left="328"/>
      </w:pPr>
      <w:r>
        <w:rPr>
          <w:rFonts w:ascii="Calibri" w:eastAsia="Calibri"/>
        </w:rPr>
        <w:t>2</w:t>
      </w:r>
      <w:r>
        <w:t>，甲方为乙方顺利开展工作提供资料和物流渠道支持。</w:t>
      </w:r>
    </w:p>
    <w:p>
      <w:pPr>
        <w:pStyle w:val="3"/>
        <w:spacing w:before="42"/>
      </w:pPr>
      <w:r>
        <w:t>（四）合作期限</w:t>
      </w:r>
    </w:p>
    <w:p>
      <w:pPr>
        <w:pStyle w:val="3"/>
        <w:tabs>
          <w:tab w:val="left" w:pos="1905"/>
          <w:tab w:val="left" w:pos="2428"/>
          <w:tab w:val="left" w:pos="2848"/>
          <w:tab w:val="left" w:pos="3688"/>
          <w:tab w:val="left" w:pos="4108"/>
          <w:tab w:val="left" w:pos="4528"/>
        </w:tabs>
        <w:ind w:left="328"/>
      </w:pPr>
      <w:r>
        <w:t>双方合作期限</w:t>
      </w:r>
      <w:r>
        <w:tab/>
      </w:r>
      <w:r>
        <w:t>年</w:t>
      </w:r>
      <w:r>
        <w:tab/>
      </w:r>
      <w:r>
        <w:t>月</w:t>
      </w:r>
      <w:r>
        <w:tab/>
      </w:r>
      <w:r>
        <w:t>日</w:t>
      </w:r>
      <w:r>
        <w:rPr>
          <w:spacing w:val="1"/>
        </w:rPr>
        <w:t xml:space="preserve"> </w:t>
      </w:r>
      <w:r>
        <w:t>至</w:t>
      </w:r>
      <w:r>
        <w:tab/>
      </w:r>
      <w:r>
        <w:t>年</w:t>
      </w:r>
      <w:r>
        <w:tab/>
      </w:r>
      <w:r>
        <w:t>月</w:t>
      </w:r>
      <w:r>
        <w:tab/>
      </w:r>
      <w:r>
        <w:t>日。</w:t>
      </w:r>
    </w:p>
    <w:p>
      <w:pPr>
        <w:pStyle w:val="3"/>
      </w:pPr>
      <w:r>
        <w:t>（五）收益分配</w:t>
      </w:r>
    </w:p>
    <w:p>
      <w:pPr>
        <w:pStyle w:val="3"/>
        <w:ind w:left="328"/>
      </w:pPr>
      <w:r>
        <w:t>按甲方为乙方提供的资料和服务所达成的出口贸易订单为基础。</w:t>
      </w:r>
    </w:p>
    <w:p>
      <w:pPr>
        <w:pStyle w:val="3"/>
        <w:spacing w:before="9"/>
        <w:ind w:left="0"/>
        <w:rPr>
          <w:sz w:val="27"/>
        </w:rPr>
      </w:pPr>
    </w:p>
    <w:p>
      <w:pPr>
        <w:pStyle w:val="2"/>
        <w:ind w:left="328"/>
      </w:pPr>
      <w:r>
        <w:t>二，双方的权利和义务</w:t>
      </w:r>
    </w:p>
    <w:p>
      <w:pPr>
        <w:pStyle w:val="3"/>
        <w:ind w:left="328"/>
      </w:pPr>
      <w:r>
        <w:t>战略合作需要甲乙双方共同努力才能实现预期效果，故对双方的权利和义务作如下规定：</w:t>
      </w:r>
    </w:p>
    <w:p>
      <w:pPr>
        <w:pStyle w:val="3"/>
      </w:pPr>
      <w:r>
        <w:t>（一）甲乙双方的权利</w:t>
      </w:r>
    </w:p>
    <w:p>
      <w:pPr>
        <w:pStyle w:val="6"/>
        <w:numPr>
          <w:ilvl w:val="0"/>
          <w:numId w:val="1"/>
        </w:numPr>
        <w:tabs>
          <w:tab w:val="left" w:pos="631"/>
          <w:tab w:val="left" w:pos="632"/>
        </w:tabs>
        <w:spacing w:before="43" w:after="0" w:line="240" w:lineRule="auto"/>
        <w:ind w:left="631" w:right="0" w:hanging="407"/>
        <w:jc w:val="left"/>
        <w:rPr>
          <w:sz w:val="21"/>
        </w:rPr>
      </w:pPr>
      <w:r>
        <w:rPr>
          <w:sz w:val="21"/>
        </w:rPr>
        <w:t>甲乙双方有需求对方如约提供服务的权利</w:t>
      </w:r>
    </w:p>
    <w:p>
      <w:pPr>
        <w:pStyle w:val="6"/>
        <w:numPr>
          <w:ilvl w:val="0"/>
          <w:numId w:val="1"/>
        </w:numPr>
        <w:tabs>
          <w:tab w:val="left" w:pos="631"/>
          <w:tab w:val="left" w:pos="632"/>
        </w:tabs>
        <w:spacing w:before="43" w:after="0" w:line="240" w:lineRule="auto"/>
        <w:ind w:left="631" w:right="0" w:hanging="407"/>
        <w:jc w:val="left"/>
        <w:rPr>
          <w:sz w:val="21"/>
        </w:rPr>
      </w:pPr>
      <w:r>
        <w:rPr>
          <w:sz w:val="21"/>
        </w:rPr>
        <w:t>甲方享有本合同约定的经济权益。</w:t>
      </w:r>
    </w:p>
    <w:p>
      <w:pPr>
        <w:pStyle w:val="6"/>
        <w:numPr>
          <w:ilvl w:val="0"/>
          <w:numId w:val="1"/>
        </w:numPr>
        <w:tabs>
          <w:tab w:val="left" w:pos="631"/>
          <w:tab w:val="left" w:pos="632"/>
        </w:tabs>
        <w:spacing w:before="43" w:after="0" w:line="240" w:lineRule="auto"/>
        <w:ind w:left="631" w:right="0" w:hanging="407"/>
        <w:jc w:val="left"/>
        <w:rPr>
          <w:sz w:val="21"/>
        </w:rPr>
      </w:pPr>
      <w:r>
        <w:rPr>
          <w:sz w:val="21"/>
        </w:rPr>
        <w:t>甲方享有对乙方未履行相关约定及保密责任而带来损失予以追索经济赔偿的权利。</w:t>
      </w:r>
    </w:p>
    <w:p>
      <w:pPr>
        <w:pStyle w:val="3"/>
      </w:pPr>
      <w:r>
        <w:t>（二）甲乙双方的义务</w:t>
      </w:r>
    </w:p>
    <w:p>
      <w:pPr>
        <w:pStyle w:val="6"/>
        <w:numPr>
          <w:ilvl w:val="0"/>
          <w:numId w:val="2"/>
        </w:numPr>
        <w:tabs>
          <w:tab w:val="left" w:pos="631"/>
          <w:tab w:val="left" w:pos="632"/>
        </w:tabs>
        <w:spacing w:before="43" w:after="0" w:line="240" w:lineRule="auto"/>
        <w:ind w:left="631" w:right="0" w:hanging="407"/>
        <w:jc w:val="left"/>
        <w:rPr>
          <w:sz w:val="21"/>
        </w:rPr>
      </w:pPr>
      <w:r>
        <w:rPr>
          <w:sz w:val="21"/>
        </w:rPr>
        <w:t>甲乙双方有按本协议如期履行的义务。</w:t>
      </w:r>
    </w:p>
    <w:p>
      <w:pPr>
        <w:pStyle w:val="6"/>
        <w:numPr>
          <w:ilvl w:val="0"/>
          <w:numId w:val="2"/>
        </w:numPr>
        <w:tabs>
          <w:tab w:val="left" w:pos="631"/>
          <w:tab w:val="left" w:pos="632"/>
        </w:tabs>
        <w:spacing w:before="43" w:after="0" w:line="240" w:lineRule="auto"/>
        <w:ind w:left="631" w:right="0" w:hanging="407"/>
        <w:jc w:val="left"/>
        <w:rPr>
          <w:sz w:val="21"/>
        </w:rPr>
      </w:pPr>
      <w:r>
        <w:rPr>
          <w:sz w:val="21"/>
        </w:rPr>
        <w:t>甲方有为乙方提供相关资料和技术支持的义务。</w:t>
      </w:r>
    </w:p>
    <w:p>
      <w:pPr>
        <w:pStyle w:val="6"/>
        <w:numPr>
          <w:ilvl w:val="0"/>
          <w:numId w:val="2"/>
        </w:numPr>
        <w:tabs>
          <w:tab w:val="left" w:pos="631"/>
          <w:tab w:val="left" w:pos="632"/>
        </w:tabs>
        <w:spacing w:before="43" w:after="0" w:line="240" w:lineRule="auto"/>
        <w:ind w:left="631" w:right="0" w:hanging="407"/>
        <w:jc w:val="left"/>
        <w:rPr>
          <w:sz w:val="21"/>
        </w:rPr>
      </w:pPr>
      <w:r>
        <w:rPr>
          <w:sz w:val="21"/>
        </w:rPr>
        <w:t>甲方应充分应用其行业的影响力和战略合作伙伴关系，为乙方开拓业务提供条件。</w:t>
      </w:r>
    </w:p>
    <w:p>
      <w:pPr>
        <w:pStyle w:val="6"/>
        <w:numPr>
          <w:ilvl w:val="0"/>
          <w:numId w:val="2"/>
        </w:numPr>
        <w:tabs>
          <w:tab w:val="left" w:pos="631"/>
          <w:tab w:val="left" w:pos="632"/>
        </w:tabs>
        <w:spacing w:before="43" w:after="0" w:line="240" w:lineRule="auto"/>
        <w:ind w:left="631" w:right="0" w:hanging="407"/>
        <w:jc w:val="left"/>
        <w:rPr>
          <w:sz w:val="21"/>
        </w:rPr>
      </w:pPr>
      <w:r>
        <w:rPr>
          <w:sz w:val="21"/>
        </w:rPr>
        <w:t>乙方有回复甲方消息的义务。</w:t>
      </w:r>
    </w:p>
    <w:p>
      <w:pPr>
        <w:pStyle w:val="6"/>
        <w:numPr>
          <w:ilvl w:val="0"/>
          <w:numId w:val="2"/>
        </w:numPr>
        <w:tabs>
          <w:tab w:val="left" w:pos="631"/>
          <w:tab w:val="left" w:pos="632"/>
        </w:tabs>
        <w:spacing w:before="43" w:after="0" w:line="240" w:lineRule="auto"/>
        <w:ind w:left="631" w:right="0" w:hanging="407"/>
        <w:jc w:val="left"/>
        <w:rPr>
          <w:sz w:val="21"/>
        </w:rPr>
      </w:pPr>
      <w:r>
        <w:rPr>
          <w:sz w:val="21"/>
        </w:rPr>
        <w:t>乙方不得有损甲方形象的行为和利益的行为。</w:t>
      </w:r>
    </w:p>
    <w:p>
      <w:pPr>
        <w:pStyle w:val="6"/>
        <w:numPr>
          <w:ilvl w:val="0"/>
          <w:numId w:val="2"/>
        </w:numPr>
        <w:tabs>
          <w:tab w:val="left" w:pos="631"/>
          <w:tab w:val="left" w:pos="632"/>
        </w:tabs>
        <w:spacing w:before="42" w:after="0" w:line="278" w:lineRule="auto"/>
        <w:ind w:left="120" w:right="4023" w:firstLine="105"/>
        <w:jc w:val="left"/>
        <w:rPr>
          <w:sz w:val="21"/>
        </w:rPr>
      </w:pPr>
      <w:r>
        <w:rPr>
          <w:sz w:val="21"/>
        </w:rPr>
        <w:t>乙方有义务和责任对甲方提供的资料保密。二，违约责任</w:t>
      </w:r>
    </w:p>
    <w:p>
      <w:pPr>
        <w:pStyle w:val="3"/>
        <w:spacing w:before="0" w:line="269" w:lineRule="exact"/>
        <w:ind w:left="225"/>
      </w:pPr>
      <w:r>
        <w:t>（一）乙方拒绝按照本协议书的规定与甲方签订合同，甲方有权单方解除协议，并由乙方</w:t>
      </w:r>
    </w:p>
    <w:p>
      <w:pPr>
        <w:spacing w:after="0" w:line="269" w:lineRule="exact"/>
        <w:sectPr>
          <w:pgSz w:w="11910" w:h="16840"/>
          <w:pgMar w:top="1500" w:right="1580" w:bottom="280" w:left="1680" w:header="720" w:footer="720" w:gutter="0"/>
        </w:sectPr>
      </w:pPr>
    </w:p>
    <w:p>
      <w:pPr>
        <w:pStyle w:val="3"/>
        <w:ind w:left="225"/>
      </w:pPr>
      <w:r>
        <w:t>单独完全承担因解除本协议所对甲方造成的一切损失。</w:t>
      </w:r>
    </w:p>
    <w:p>
      <w:pPr>
        <w:pStyle w:val="3"/>
        <w:spacing w:line="278" w:lineRule="auto"/>
        <w:ind w:left="225" w:right="220"/>
      </w:pPr>
      <w:r>
        <w:t>（二）甲方拒绝按照本协议书的规定与乙方签订合同，乙方有权单方解除本协议，并由甲方单独完全承担因解除本协议所造对乙方成的一切损失。</w:t>
      </w:r>
    </w:p>
    <w:p>
      <w:pPr>
        <w:pStyle w:val="3"/>
        <w:spacing w:before="0" w:line="269" w:lineRule="exact"/>
        <w:ind w:left="225"/>
      </w:pPr>
      <w:r>
        <w:t>（三）下列情形之一的，守约方有权选择单方解除本协议：</w:t>
      </w:r>
    </w:p>
    <w:p>
      <w:pPr>
        <w:pStyle w:val="6"/>
        <w:numPr>
          <w:ilvl w:val="1"/>
          <w:numId w:val="2"/>
        </w:numPr>
        <w:tabs>
          <w:tab w:val="left" w:pos="632"/>
        </w:tabs>
        <w:spacing w:before="43" w:after="0" w:line="240" w:lineRule="auto"/>
        <w:ind w:left="631" w:right="0" w:hanging="198"/>
        <w:jc w:val="left"/>
        <w:rPr>
          <w:sz w:val="21"/>
        </w:rPr>
      </w:pPr>
      <w:r>
        <w:rPr>
          <w:sz w:val="21"/>
        </w:rPr>
        <w:t>因违约方原因导致合作项目不能运行。</w:t>
      </w:r>
    </w:p>
    <w:p>
      <w:pPr>
        <w:pStyle w:val="6"/>
        <w:numPr>
          <w:ilvl w:val="1"/>
          <w:numId w:val="2"/>
        </w:numPr>
        <w:tabs>
          <w:tab w:val="left" w:pos="632"/>
        </w:tabs>
        <w:spacing w:before="43" w:after="0" w:line="278" w:lineRule="auto"/>
        <w:ind w:left="434" w:right="220" w:firstLine="0"/>
        <w:jc w:val="left"/>
        <w:rPr>
          <w:sz w:val="21"/>
        </w:rPr>
      </w:pPr>
      <w:r>
        <w:rPr>
          <w:sz w:val="21"/>
        </w:rPr>
        <w:t>违约方在不符合本协议约定条件的情况下，单方解除或拒绝履行协议的，必须向对方赔偿因提前解除协议而造成的全部损失。</w:t>
      </w:r>
    </w:p>
    <w:p>
      <w:pPr>
        <w:pStyle w:val="6"/>
        <w:numPr>
          <w:ilvl w:val="1"/>
          <w:numId w:val="2"/>
        </w:numPr>
        <w:tabs>
          <w:tab w:val="left" w:pos="632"/>
        </w:tabs>
        <w:spacing w:before="0" w:after="0" w:line="278" w:lineRule="auto"/>
        <w:ind w:left="434" w:right="220" w:firstLine="0"/>
        <w:jc w:val="left"/>
        <w:rPr>
          <w:sz w:val="21"/>
        </w:rPr>
      </w:pPr>
      <w:r>
        <w:rPr>
          <w:sz w:val="21"/>
        </w:rPr>
        <w:t>违约方根据本协议书的规定或法院判决书必须承担违约责任，并赔偿给对方造成的全部损失。</w:t>
      </w:r>
    </w:p>
    <w:p>
      <w:pPr>
        <w:pStyle w:val="3"/>
        <w:spacing w:before="0" w:line="269" w:lineRule="exact"/>
        <w:ind w:left="225"/>
      </w:pPr>
      <w:r>
        <w:t>（四）双方均不需对因不可抗力原因而造成的损失承担违约责任。</w:t>
      </w:r>
    </w:p>
    <w:p>
      <w:pPr>
        <w:pStyle w:val="3"/>
        <w:spacing w:before="8"/>
        <w:ind w:left="0"/>
        <w:rPr>
          <w:sz w:val="27"/>
        </w:rPr>
      </w:pPr>
    </w:p>
    <w:p>
      <w:pPr>
        <w:pStyle w:val="2"/>
        <w:spacing w:before="1"/>
      </w:pPr>
      <w:r>
        <w:t>三，不可抗力</w:t>
      </w:r>
    </w:p>
    <w:p>
      <w:pPr>
        <w:pStyle w:val="6"/>
        <w:numPr>
          <w:ilvl w:val="0"/>
          <w:numId w:val="3"/>
        </w:numPr>
        <w:tabs>
          <w:tab w:val="left" w:pos="631"/>
          <w:tab w:val="left" w:pos="632"/>
        </w:tabs>
        <w:spacing w:before="43" w:after="0" w:line="278" w:lineRule="auto"/>
        <w:ind w:left="225" w:right="111" w:firstLine="0"/>
        <w:jc w:val="left"/>
        <w:rPr>
          <w:sz w:val="21"/>
        </w:rPr>
      </w:pPr>
      <w:r>
        <w:rPr>
          <w:spacing w:val="4"/>
          <w:sz w:val="21"/>
        </w:rPr>
        <w:t>不可抗力是指任何提出不可抗力事件的一方所不能预见</w:t>
      </w:r>
      <w:r>
        <w:rPr>
          <w:rFonts w:ascii="Calibri" w:eastAsia="Calibri"/>
          <w:spacing w:val="3"/>
          <w:sz w:val="21"/>
        </w:rPr>
        <w:t>,</w:t>
      </w:r>
      <w:r>
        <w:rPr>
          <w:spacing w:val="3"/>
          <w:sz w:val="21"/>
        </w:rPr>
        <w:t>避免及合理控制其在该方没</w:t>
      </w:r>
      <w:r>
        <w:rPr>
          <w:spacing w:val="4"/>
          <w:sz w:val="21"/>
        </w:rPr>
        <w:t>有过错或过失的情况下发生的，无法履行合同义务的任何事情或情况。包括暴风雨，闪电，洪水，台风，火灾，飓风，地震，山崩，战争，封锁，恐怖主义事件，暴乱，罢工，破坏</w:t>
      </w:r>
      <w:r>
        <w:rPr>
          <w:spacing w:val="-3"/>
          <w:sz w:val="21"/>
        </w:rPr>
        <w:t>活动或其它类似的自然或社会事件。且在该等事件发生后，尽管提出不可抗力的一方已采取合理的措施阻止其发生或将事情的负面影响降低到最小，但该等事件仍导致该方延迟或中断履行其在合同项下的义务。</w:t>
      </w:r>
    </w:p>
    <w:p>
      <w:pPr>
        <w:pStyle w:val="6"/>
        <w:numPr>
          <w:ilvl w:val="0"/>
          <w:numId w:val="3"/>
        </w:numPr>
        <w:tabs>
          <w:tab w:val="left" w:pos="631"/>
          <w:tab w:val="left" w:pos="632"/>
        </w:tabs>
        <w:spacing w:before="0" w:after="0" w:line="268" w:lineRule="exact"/>
        <w:ind w:left="631" w:right="0" w:hanging="407"/>
        <w:jc w:val="left"/>
        <w:rPr>
          <w:sz w:val="21"/>
        </w:rPr>
      </w:pPr>
      <w:r>
        <w:rPr>
          <w:sz w:val="21"/>
        </w:rPr>
        <w:t>不可抗力发生后，受影响方（甲方或乙方）应立即将不可抗力发生的情况通知另一方</w:t>
      </w:r>
    </w:p>
    <w:p>
      <w:pPr>
        <w:pStyle w:val="3"/>
        <w:spacing w:line="278" w:lineRule="auto"/>
        <w:ind w:left="225" w:right="220"/>
      </w:pPr>
      <w:r>
        <w:rPr>
          <w:rFonts w:ascii="宋体" w:hAnsi="宋体" w:eastAsia="宋体" w:cs="宋体"/>
          <w:sz w:val="21"/>
          <w:szCs w:val="22"/>
          <w:lang w:val="zh-CN" w:eastAsia="zh-CN" w:bidi="zh-CN"/>
        </w:rPr>
        <w:t>（乙方或甲方），并应在不可抗力事件发生后三十天内提供由当地权威机构出其不可抗力事件</w:t>
      </w:r>
      <w:r>
        <w:rPr>
          <w:spacing w:val="-11"/>
        </w:rPr>
        <w:t>证明。</w:t>
      </w:r>
    </w:p>
    <w:p>
      <w:pPr>
        <w:pStyle w:val="6"/>
        <w:numPr>
          <w:ilvl w:val="0"/>
          <w:numId w:val="3"/>
        </w:numPr>
        <w:tabs>
          <w:tab w:val="left" w:pos="631"/>
          <w:tab w:val="left" w:pos="632"/>
        </w:tabs>
        <w:spacing w:before="0" w:after="0" w:line="278" w:lineRule="auto"/>
        <w:ind w:left="225" w:right="220" w:firstLine="0"/>
        <w:jc w:val="left"/>
        <w:rPr>
          <w:sz w:val="21"/>
        </w:rPr>
      </w:pPr>
      <w:r>
        <w:rPr>
          <w:sz w:val="21"/>
        </w:rPr>
        <w:t>不可抗力事件发生后，除甲方或需方有相反的书面意见指导，乙方应尽可能继续履行合同义务，以及寻找和采取合理的方案履行未受不可抗力事件影响的其它事项。</w:t>
      </w:r>
    </w:p>
    <w:p>
      <w:pPr>
        <w:pStyle w:val="3"/>
        <w:spacing w:before="3"/>
        <w:ind w:left="0"/>
        <w:rPr>
          <w:sz w:val="24"/>
        </w:rPr>
      </w:pPr>
    </w:p>
    <w:p>
      <w:pPr>
        <w:pStyle w:val="2"/>
        <w:spacing w:before="1"/>
      </w:pPr>
      <w:r>
        <w:t>四，保密条款</w:t>
      </w:r>
    </w:p>
    <w:p>
      <w:pPr>
        <w:pStyle w:val="3"/>
        <w:spacing w:line="278" w:lineRule="auto"/>
        <w:ind w:right="217" w:firstLine="208"/>
        <w:jc w:val="both"/>
      </w:pPr>
      <w:r>
        <w:rPr>
          <w:spacing w:val="-14"/>
        </w:rPr>
        <w:t>甲乙双方及其代表提供给对方的所有文件（包括纸质和其它介质文件）和客户资料都属机   密信息，应妥善保管。在未经得对方同意前，不得用作任何与双方合作内容无关的用途，也不得向第三方透露或许可第三方使用。任何一方违反保密条款造成损失的，均应承担法律责任并进行赔偿。</w:t>
      </w:r>
    </w:p>
    <w:p>
      <w:pPr>
        <w:pStyle w:val="3"/>
        <w:spacing w:before="3"/>
        <w:ind w:left="0"/>
        <w:rPr>
          <w:sz w:val="24"/>
        </w:rPr>
      </w:pPr>
    </w:p>
    <w:p>
      <w:pPr>
        <w:pStyle w:val="2"/>
        <w:spacing w:before="1"/>
      </w:pPr>
      <w:r>
        <w:t>五，其他</w:t>
      </w:r>
    </w:p>
    <w:p>
      <w:pPr>
        <w:pStyle w:val="3"/>
        <w:spacing w:line="278" w:lineRule="auto"/>
        <w:ind w:right="220" w:firstLine="314"/>
      </w:pPr>
      <w:r>
        <w:rPr>
          <w:highlight w:val="yellow"/>
        </w:rPr>
        <w:t>本合作协议</w:t>
      </w:r>
      <w:r>
        <w:rPr>
          <w:rFonts w:hint="eastAsia"/>
          <w:highlight w:val="yellow"/>
          <w:lang w:eastAsia="zh-CN"/>
        </w:rPr>
        <w:t>精神是双方以后具体合作总纲，每次合作按当次协议为准，</w:t>
      </w:r>
      <w:r>
        <w:t>自双方签字并盖章之日起生效，此协议一式两份，双方各执一份其有同等法律效力。</w:t>
      </w:r>
    </w:p>
    <w:p>
      <w:pPr>
        <w:pStyle w:val="3"/>
        <w:spacing w:before="4"/>
        <w:ind w:left="0"/>
        <w:rPr>
          <w:sz w:val="24"/>
        </w:rPr>
      </w:pPr>
    </w:p>
    <w:p>
      <w:pPr>
        <w:pStyle w:val="2"/>
      </w:pPr>
      <w:r>
        <w:t>六，争议解决</w:t>
      </w:r>
    </w:p>
    <w:p>
      <w:pPr>
        <w:pStyle w:val="3"/>
        <w:spacing w:line="278" w:lineRule="auto"/>
        <w:ind w:right="220" w:firstLine="314"/>
      </w:pPr>
      <w:r>
        <w:t>因执行本协议所发生的或与本协议有关的一切争议，双方应通过友好协商解决，如双方通过协商不能达成协议时，向甲方所在地法院提起诉讼，通过诉讼程序解决。</w:t>
      </w:r>
    </w:p>
    <w:p>
      <w:pPr>
        <w:pStyle w:val="3"/>
        <w:spacing w:before="0"/>
        <w:ind w:left="0"/>
        <w:rPr>
          <w:sz w:val="20"/>
        </w:rPr>
      </w:pPr>
    </w:p>
    <w:p>
      <w:pPr>
        <w:pStyle w:val="3"/>
        <w:spacing w:before="8"/>
        <w:ind w:left="0"/>
        <w:rPr>
          <w:sz w:val="28"/>
        </w:rPr>
      </w:pPr>
    </w:p>
    <w:p>
      <w:pPr>
        <w:pStyle w:val="3"/>
        <w:tabs>
          <w:tab w:val="left" w:pos="4845"/>
        </w:tabs>
        <w:rPr>
          <w:rFonts w:hint="eastAsia"/>
          <w:lang w:eastAsia="zh-CN"/>
        </w:rPr>
      </w:pPr>
      <w:r>
        <w:t>甲方：</w:t>
      </w:r>
      <w:r>
        <w:rPr>
          <w:rFonts w:hint="eastAsia"/>
          <w:lang w:eastAsia="zh-CN"/>
        </w:rPr>
        <w:t>广州惠责医疗器材有限公司</w:t>
      </w:r>
      <w:r>
        <w:tab/>
      </w:r>
      <w:r>
        <w:t>乙方：</w:t>
      </w:r>
      <w:r>
        <w:rPr>
          <w:rFonts w:hint="eastAsia"/>
          <w:lang w:eastAsia="zh-CN"/>
        </w:rPr>
        <w:t>深圳市东泰友邦投资有限公司</w:t>
      </w:r>
    </w:p>
    <w:p>
      <w:pPr>
        <w:pStyle w:val="3"/>
        <w:tabs>
          <w:tab w:val="left" w:pos="4739"/>
        </w:tabs>
        <w:spacing w:before="1"/>
      </w:pPr>
    </w:p>
    <w:p>
      <w:pPr>
        <w:pStyle w:val="3"/>
        <w:tabs>
          <w:tab w:val="left" w:pos="4691"/>
        </w:tabs>
        <w:spacing w:before="42"/>
        <w:rPr>
          <w:rFonts w:ascii="Calibri" w:eastAsia="Calibri"/>
        </w:rPr>
      </w:pPr>
      <w:r>
        <w:t>法定代表人（或授权代理人）</w:t>
      </w:r>
      <w:r>
        <w:rPr>
          <w:rFonts w:ascii="Calibri" w:eastAsia="Calibri"/>
        </w:rPr>
        <w:t>:</w:t>
      </w:r>
      <w:r>
        <w:rPr>
          <w:rFonts w:ascii="Calibri" w:eastAsia="Calibri"/>
        </w:rPr>
        <w:tab/>
      </w:r>
      <w:r>
        <w:rPr>
          <w:rFonts w:hint="eastAsia" w:ascii="Calibri"/>
          <w:lang w:val="en-US" w:eastAsia="zh-CN"/>
        </w:rPr>
        <w:t xml:space="preserve"> </w:t>
      </w:r>
      <w:r>
        <w:t>法定代表人（或授权代理人）</w:t>
      </w:r>
      <w:r>
        <w:rPr>
          <w:rFonts w:ascii="Calibri" w:eastAsia="Calibri"/>
        </w:rPr>
        <w:t>:</w:t>
      </w:r>
    </w:p>
    <w:p>
      <w:pPr>
        <w:pStyle w:val="3"/>
        <w:tabs>
          <w:tab w:val="left" w:pos="4691"/>
        </w:tabs>
        <w:spacing w:before="42"/>
        <w:rPr>
          <w:rFonts w:ascii="Calibri" w:eastAsia="Calibri"/>
        </w:rPr>
      </w:pPr>
    </w:p>
    <w:p>
      <w:pPr>
        <w:pStyle w:val="3"/>
        <w:tabs>
          <w:tab w:val="left" w:pos="959"/>
          <w:tab w:val="left" w:pos="1379"/>
          <w:tab w:val="left" w:pos="1905"/>
          <w:tab w:val="left" w:pos="4739"/>
          <w:tab w:val="left" w:pos="5579"/>
          <w:tab w:val="left" w:pos="5999"/>
          <w:tab w:val="left" w:pos="6525"/>
        </w:tabs>
      </w:pPr>
      <w:r>
        <w:t>日期：</w:t>
      </w:r>
      <w:r>
        <w:tab/>
      </w:r>
      <w:r>
        <w:t>年</w:t>
      </w:r>
      <w:r>
        <w:tab/>
      </w:r>
      <w:r>
        <w:t>月</w:t>
      </w:r>
      <w:r>
        <w:tab/>
      </w:r>
      <w:r>
        <w:t>日</w:t>
      </w:r>
      <w:r>
        <w:tab/>
      </w:r>
      <w:r>
        <w:rPr>
          <w:rFonts w:hint="eastAsia"/>
          <w:lang w:val="en-US" w:eastAsia="zh-CN"/>
        </w:rPr>
        <w:t xml:space="preserve"> </w:t>
      </w:r>
      <w:r>
        <w:t>日期：</w:t>
      </w:r>
      <w:r>
        <w:tab/>
      </w:r>
      <w:r>
        <w:t>年</w:t>
      </w:r>
      <w:r>
        <w:tab/>
      </w:r>
      <w:r>
        <w:t>月</w:t>
      </w:r>
      <w:r>
        <w:tab/>
      </w:r>
      <w:r>
        <w:t>日</w:t>
      </w:r>
    </w:p>
    <w:p>
      <w:bookmarkStart w:id="0" w:name="_GoBack"/>
      <w:bookmarkEnd w:id="0"/>
    </w:p>
    <w:sectPr>
      <w:pgSz w:w="11910" w:h="16840"/>
      <w:pgMar w:top="1400" w:right="15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631" w:hanging="406"/>
        <w:jc w:val="left"/>
      </w:pPr>
      <w:rPr>
        <w:rFonts w:hint="default" w:ascii="Calibri" w:hAnsi="Calibri" w:eastAsia="Calibri" w:cs="Calibri"/>
        <w:spacing w:val="-1"/>
        <w:w w:val="99"/>
        <w:sz w:val="21"/>
        <w:szCs w:val="21"/>
        <w:lang w:val="zh-CN" w:eastAsia="zh-CN" w:bidi="zh-CN"/>
      </w:rPr>
    </w:lvl>
    <w:lvl w:ilvl="1" w:tentative="0">
      <w:start w:val="1"/>
      <w:numFmt w:val="decimal"/>
      <w:lvlText w:val="%2."/>
      <w:lvlJc w:val="left"/>
      <w:pPr>
        <w:ind w:left="631" w:hanging="197"/>
        <w:jc w:val="left"/>
      </w:pPr>
      <w:rPr>
        <w:rFonts w:hint="default" w:ascii="Calibri" w:hAnsi="Calibri" w:eastAsia="Calibri" w:cs="Calibri"/>
        <w:spacing w:val="-1"/>
        <w:w w:val="99"/>
        <w:sz w:val="21"/>
        <w:szCs w:val="21"/>
        <w:lang w:val="zh-CN" w:eastAsia="zh-CN" w:bidi="zh-CN"/>
      </w:rPr>
    </w:lvl>
    <w:lvl w:ilvl="2" w:tentative="0">
      <w:start w:val="0"/>
      <w:numFmt w:val="bullet"/>
      <w:lvlText w:val="•"/>
      <w:lvlJc w:val="left"/>
      <w:pPr>
        <w:ind w:left="2241" w:hanging="197"/>
      </w:pPr>
      <w:rPr>
        <w:rFonts w:hint="default"/>
        <w:lang w:val="zh-CN" w:eastAsia="zh-CN" w:bidi="zh-CN"/>
      </w:rPr>
    </w:lvl>
    <w:lvl w:ilvl="3" w:tentative="0">
      <w:start w:val="0"/>
      <w:numFmt w:val="bullet"/>
      <w:lvlText w:val="•"/>
      <w:lvlJc w:val="left"/>
      <w:pPr>
        <w:ind w:left="3041" w:hanging="197"/>
      </w:pPr>
      <w:rPr>
        <w:rFonts w:hint="default"/>
        <w:lang w:val="zh-CN" w:eastAsia="zh-CN" w:bidi="zh-CN"/>
      </w:rPr>
    </w:lvl>
    <w:lvl w:ilvl="4" w:tentative="0">
      <w:start w:val="0"/>
      <w:numFmt w:val="bullet"/>
      <w:lvlText w:val="•"/>
      <w:lvlJc w:val="left"/>
      <w:pPr>
        <w:ind w:left="3842" w:hanging="197"/>
      </w:pPr>
      <w:rPr>
        <w:rFonts w:hint="default"/>
        <w:lang w:val="zh-CN" w:eastAsia="zh-CN" w:bidi="zh-CN"/>
      </w:rPr>
    </w:lvl>
    <w:lvl w:ilvl="5" w:tentative="0">
      <w:start w:val="0"/>
      <w:numFmt w:val="bullet"/>
      <w:lvlText w:val="•"/>
      <w:lvlJc w:val="left"/>
      <w:pPr>
        <w:ind w:left="4643" w:hanging="197"/>
      </w:pPr>
      <w:rPr>
        <w:rFonts w:hint="default"/>
        <w:lang w:val="zh-CN" w:eastAsia="zh-CN" w:bidi="zh-CN"/>
      </w:rPr>
    </w:lvl>
    <w:lvl w:ilvl="6" w:tentative="0">
      <w:start w:val="0"/>
      <w:numFmt w:val="bullet"/>
      <w:lvlText w:val="•"/>
      <w:lvlJc w:val="left"/>
      <w:pPr>
        <w:ind w:left="5443" w:hanging="197"/>
      </w:pPr>
      <w:rPr>
        <w:rFonts w:hint="default"/>
        <w:lang w:val="zh-CN" w:eastAsia="zh-CN" w:bidi="zh-CN"/>
      </w:rPr>
    </w:lvl>
    <w:lvl w:ilvl="7" w:tentative="0">
      <w:start w:val="0"/>
      <w:numFmt w:val="bullet"/>
      <w:lvlText w:val="•"/>
      <w:lvlJc w:val="left"/>
      <w:pPr>
        <w:ind w:left="6244" w:hanging="197"/>
      </w:pPr>
      <w:rPr>
        <w:rFonts w:hint="default"/>
        <w:lang w:val="zh-CN" w:eastAsia="zh-CN" w:bidi="zh-CN"/>
      </w:rPr>
    </w:lvl>
    <w:lvl w:ilvl="8" w:tentative="0">
      <w:start w:val="0"/>
      <w:numFmt w:val="bullet"/>
      <w:lvlText w:val="•"/>
      <w:lvlJc w:val="left"/>
      <w:pPr>
        <w:ind w:left="7044" w:hanging="19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631" w:hanging="406"/>
        <w:jc w:val="left"/>
      </w:pPr>
      <w:rPr>
        <w:rFonts w:hint="default" w:ascii="Calibri" w:hAnsi="Calibri" w:eastAsia="Calibri" w:cs="Calibri"/>
        <w:spacing w:val="-1"/>
        <w:w w:val="99"/>
        <w:sz w:val="21"/>
        <w:szCs w:val="21"/>
        <w:lang w:val="zh-CN" w:eastAsia="zh-CN" w:bidi="zh-CN"/>
      </w:rPr>
    </w:lvl>
    <w:lvl w:ilvl="1" w:tentative="0">
      <w:start w:val="0"/>
      <w:numFmt w:val="bullet"/>
      <w:lvlText w:val="•"/>
      <w:lvlJc w:val="left"/>
      <w:pPr>
        <w:ind w:left="1440" w:hanging="406"/>
      </w:pPr>
      <w:rPr>
        <w:rFonts w:hint="default"/>
        <w:lang w:val="zh-CN" w:eastAsia="zh-CN" w:bidi="zh-CN"/>
      </w:rPr>
    </w:lvl>
    <w:lvl w:ilvl="2" w:tentative="0">
      <w:start w:val="0"/>
      <w:numFmt w:val="bullet"/>
      <w:lvlText w:val="•"/>
      <w:lvlJc w:val="left"/>
      <w:pPr>
        <w:ind w:left="2241" w:hanging="406"/>
      </w:pPr>
      <w:rPr>
        <w:rFonts w:hint="default"/>
        <w:lang w:val="zh-CN" w:eastAsia="zh-CN" w:bidi="zh-CN"/>
      </w:rPr>
    </w:lvl>
    <w:lvl w:ilvl="3" w:tentative="0">
      <w:start w:val="0"/>
      <w:numFmt w:val="bullet"/>
      <w:lvlText w:val="•"/>
      <w:lvlJc w:val="left"/>
      <w:pPr>
        <w:ind w:left="3041" w:hanging="406"/>
      </w:pPr>
      <w:rPr>
        <w:rFonts w:hint="default"/>
        <w:lang w:val="zh-CN" w:eastAsia="zh-CN" w:bidi="zh-CN"/>
      </w:rPr>
    </w:lvl>
    <w:lvl w:ilvl="4" w:tentative="0">
      <w:start w:val="0"/>
      <w:numFmt w:val="bullet"/>
      <w:lvlText w:val="•"/>
      <w:lvlJc w:val="left"/>
      <w:pPr>
        <w:ind w:left="3842" w:hanging="406"/>
      </w:pPr>
      <w:rPr>
        <w:rFonts w:hint="default"/>
        <w:lang w:val="zh-CN" w:eastAsia="zh-CN" w:bidi="zh-CN"/>
      </w:rPr>
    </w:lvl>
    <w:lvl w:ilvl="5" w:tentative="0">
      <w:start w:val="0"/>
      <w:numFmt w:val="bullet"/>
      <w:lvlText w:val="•"/>
      <w:lvlJc w:val="left"/>
      <w:pPr>
        <w:ind w:left="4643" w:hanging="406"/>
      </w:pPr>
      <w:rPr>
        <w:rFonts w:hint="default"/>
        <w:lang w:val="zh-CN" w:eastAsia="zh-CN" w:bidi="zh-CN"/>
      </w:rPr>
    </w:lvl>
    <w:lvl w:ilvl="6" w:tentative="0">
      <w:start w:val="0"/>
      <w:numFmt w:val="bullet"/>
      <w:lvlText w:val="•"/>
      <w:lvlJc w:val="left"/>
      <w:pPr>
        <w:ind w:left="5443" w:hanging="406"/>
      </w:pPr>
      <w:rPr>
        <w:rFonts w:hint="default"/>
        <w:lang w:val="zh-CN" w:eastAsia="zh-CN" w:bidi="zh-CN"/>
      </w:rPr>
    </w:lvl>
    <w:lvl w:ilvl="7" w:tentative="0">
      <w:start w:val="0"/>
      <w:numFmt w:val="bullet"/>
      <w:lvlText w:val="•"/>
      <w:lvlJc w:val="left"/>
      <w:pPr>
        <w:ind w:left="6244" w:hanging="406"/>
      </w:pPr>
      <w:rPr>
        <w:rFonts w:hint="default"/>
        <w:lang w:val="zh-CN" w:eastAsia="zh-CN" w:bidi="zh-CN"/>
      </w:rPr>
    </w:lvl>
    <w:lvl w:ilvl="8" w:tentative="0">
      <w:start w:val="0"/>
      <w:numFmt w:val="bullet"/>
      <w:lvlText w:val="•"/>
      <w:lvlJc w:val="left"/>
      <w:pPr>
        <w:ind w:left="7044" w:hanging="406"/>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25" w:hanging="406"/>
        <w:jc w:val="left"/>
      </w:pPr>
      <w:rPr>
        <w:rFonts w:hint="default" w:ascii="Calibri" w:hAnsi="Calibri" w:eastAsia="Calibri" w:cs="Calibri"/>
        <w:spacing w:val="-1"/>
        <w:w w:val="99"/>
        <w:sz w:val="21"/>
        <w:szCs w:val="21"/>
        <w:lang w:val="zh-CN" w:eastAsia="zh-CN" w:bidi="zh-CN"/>
      </w:rPr>
    </w:lvl>
    <w:lvl w:ilvl="1" w:tentative="0">
      <w:start w:val="0"/>
      <w:numFmt w:val="bullet"/>
      <w:lvlText w:val="•"/>
      <w:lvlJc w:val="left"/>
      <w:pPr>
        <w:ind w:left="1062" w:hanging="406"/>
      </w:pPr>
      <w:rPr>
        <w:rFonts w:hint="default"/>
        <w:lang w:val="zh-CN" w:eastAsia="zh-CN" w:bidi="zh-CN"/>
      </w:rPr>
    </w:lvl>
    <w:lvl w:ilvl="2" w:tentative="0">
      <w:start w:val="0"/>
      <w:numFmt w:val="bullet"/>
      <w:lvlText w:val="•"/>
      <w:lvlJc w:val="left"/>
      <w:pPr>
        <w:ind w:left="1905" w:hanging="406"/>
      </w:pPr>
      <w:rPr>
        <w:rFonts w:hint="default"/>
        <w:lang w:val="zh-CN" w:eastAsia="zh-CN" w:bidi="zh-CN"/>
      </w:rPr>
    </w:lvl>
    <w:lvl w:ilvl="3" w:tentative="0">
      <w:start w:val="0"/>
      <w:numFmt w:val="bullet"/>
      <w:lvlText w:val="•"/>
      <w:lvlJc w:val="left"/>
      <w:pPr>
        <w:ind w:left="2747" w:hanging="406"/>
      </w:pPr>
      <w:rPr>
        <w:rFonts w:hint="default"/>
        <w:lang w:val="zh-CN" w:eastAsia="zh-CN" w:bidi="zh-CN"/>
      </w:rPr>
    </w:lvl>
    <w:lvl w:ilvl="4" w:tentative="0">
      <w:start w:val="0"/>
      <w:numFmt w:val="bullet"/>
      <w:lvlText w:val="•"/>
      <w:lvlJc w:val="left"/>
      <w:pPr>
        <w:ind w:left="3590" w:hanging="406"/>
      </w:pPr>
      <w:rPr>
        <w:rFonts w:hint="default"/>
        <w:lang w:val="zh-CN" w:eastAsia="zh-CN" w:bidi="zh-CN"/>
      </w:rPr>
    </w:lvl>
    <w:lvl w:ilvl="5" w:tentative="0">
      <w:start w:val="0"/>
      <w:numFmt w:val="bullet"/>
      <w:lvlText w:val="•"/>
      <w:lvlJc w:val="left"/>
      <w:pPr>
        <w:ind w:left="4433" w:hanging="406"/>
      </w:pPr>
      <w:rPr>
        <w:rFonts w:hint="default"/>
        <w:lang w:val="zh-CN" w:eastAsia="zh-CN" w:bidi="zh-CN"/>
      </w:rPr>
    </w:lvl>
    <w:lvl w:ilvl="6" w:tentative="0">
      <w:start w:val="0"/>
      <w:numFmt w:val="bullet"/>
      <w:lvlText w:val="•"/>
      <w:lvlJc w:val="left"/>
      <w:pPr>
        <w:ind w:left="5275" w:hanging="406"/>
      </w:pPr>
      <w:rPr>
        <w:rFonts w:hint="default"/>
        <w:lang w:val="zh-CN" w:eastAsia="zh-CN" w:bidi="zh-CN"/>
      </w:rPr>
    </w:lvl>
    <w:lvl w:ilvl="7" w:tentative="0">
      <w:start w:val="0"/>
      <w:numFmt w:val="bullet"/>
      <w:lvlText w:val="•"/>
      <w:lvlJc w:val="left"/>
      <w:pPr>
        <w:ind w:left="6118" w:hanging="406"/>
      </w:pPr>
      <w:rPr>
        <w:rFonts w:hint="default"/>
        <w:lang w:val="zh-CN" w:eastAsia="zh-CN" w:bidi="zh-CN"/>
      </w:rPr>
    </w:lvl>
    <w:lvl w:ilvl="8" w:tentative="0">
      <w:start w:val="0"/>
      <w:numFmt w:val="bullet"/>
      <w:lvlText w:val="•"/>
      <w:lvlJc w:val="left"/>
      <w:pPr>
        <w:ind w:left="6960" w:hanging="406"/>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94CB1"/>
    <w:rsid w:val="1A0A560A"/>
    <w:rsid w:val="324C0DB5"/>
    <w:rsid w:val="32BF5FA1"/>
    <w:rsid w:val="382132F3"/>
    <w:rsid w:val="3D82369C"/>
    <w:rsid w:val="3F99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1"/>
      <w:szCs w:val="21"/>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3"/>
      <w:ind w:left="12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631" w:hanging="407"/>
    </w:pPr>
    <w:rPr>
      <w:rFonts w:ascii="宋体" w:hAnsi="宋体" w:eastAsia="宋体" w:cs="宋体"/>
      <w:lang w:val="zh-CN" w:eastAsia="zh-CN" w:bidi="zh-CN"/>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2020-04-17T08:08:00Z</dcterms:created>
  <dc:creator>微凉如梦、轻如烟 °</dc:creator>
  <cp:lastModifiedBy>王敏敏</cp:lastModifiedBy>
  <dcterms:modified xsi:type="dcterms:W3CDTF">2020-04-17T09:24:49Z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