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994" w:leftChars="-414" w:right="-907" w:rightChars="-378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新国家高新技术企业评分表</w:t>
      </w:r>
    </w:p>
    <w:tbl>
      <w:tblPr>
        <w:tblStyle w:val="7"/>
        <w:tblW w:w="10114" w:type="dxa"/>
        <w:tblInd w:w="-79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4104"/>
        <w:gridCol w:w="7"/>
        <w:gridCol w:w="34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05" w:type="dxa"/>
            <w:gridSpan w:val="2"/>
            <w:tcBorders>
              <w:top w:val="double" w:color="auto" w:sz="4" w:space="0"/>
              <w:bottom w:val="double" w:color="auto" w:sz="4" w:space="0"/>
            </w:tcBorders>
            <w:shd w:val="clear" w:color="auto" w:fill="7F7F7F"/>
            <w:vAlign w:val="center"/>
          </w:tcPr>
          <w:p>
            <w:pPr>
              <w:ind w:right="-907" w:rightChars="-378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企业名称：</w:t>
            </w:r>
          </w:p>
        </w:tc>
        <w:tc>
          <w:tcPr>
            <w:tcW w:w="3409" w:type="dxa"/>
            <w:gridSpan w:val="2"/>
            <w:tcBorders>
              <w:top w:val="double" w:color="auto" w:sz="4" w:space="0"/>
              <w:bottom w:val="double" w:color="auto" w:sz="4" w:space="0"/>
            </w:tcBorders>
            <w:shd w:val="clear" w:color="auto" w:fill="7F7F7F"/>
            <w:vAlign w:val="center"/>
          </w:tcPr>
          <w:p>
            <w:pPr>
              <w:ind w:right="-907" w:rightChars="-378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总得分：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6705" w:type="dxa"/>
            <w:gridSpan w:val="2"/>
            <w:tcBorders>
              <w:top w:val="doub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一</w:t>
            </w:r>
            <w:r>
              <w:rPr>
                <w:rFonts w:ascii="宋体" w:hAnsi="宋体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核心自主知识产权（</w:t>
            </w:r>
            <w:r>
              <w:rPr>
                <w:rFonts w:ascii="宋体" w:hAnsi="宋体"/>
                <w:sz w:val="28"/>
                <w:szCs w:val="28"/>
              </w:rPr>
              <w:t>30</w:t>
            </w:r>
            <w:r>
              <w:rPr>
                <w:rFonts w:hint="eastAsia" w:ascii="宋体" w:hAnsi="宋体"/>
                <w:sz w:val="28"/>
                <w:szCs w:val="28"/>
              </w:rPr>
              <w:t>分）</w:t>
            </w:r>
          </w:p>
        </w:tc>
        <w:tc>
          <w:tcPr>
            <w:tcW w:w="3409" w:type="dxa"/>
            <w:gridSpan w:val="2"/>
            <w:tcBorders>
              <w:top w:val="double" w:color="auto" w:sz="4" w:space="0"/>
            </w:tcBorders>
            <w:shd w:val="clear" w:color="auto" w:fill="D9D9D9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705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1</w:t>
            </w:r>
            <w:r>
              <w:rPr>
                <w:rFonts w:hint="eastAsia" w:ascii="宋体" w:hAnsi="宋体"/>
                <w:bCs/>
              </w:rPr>
              <w:t>）技术的先进程度</w:t>
            </w:r>
          </w:p>
        </w:tc>
        <w:tc>
          <w:tcPr>
            <w:tcW w:w="3409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szCs w:val="28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114" w:type="dxa"/>
            <w:gridSpan w:val="4"/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A. </w:t>
            </w:r>
            <w:r>
              <w:rPr>
                <w:rFonts w:hint="eastAsia" w:ascii="宋体" w:hAnsi="宋体"/>
                <w:bCs/>
              </w:rPr>
              <w:t>高（</w:t>
            </w:r>
            <w:r>
              <w:rPr>
                <w:rFonts w:ascii="宋体" w:hAnsi="宋体"/>
                <w:bCs/>
              </w:rPr>
              <w:t>7-8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B. </w:t>
            </w:r>
            <w:r>
              <w:rPr>
                <w:rFonts w:hint="eastAsia" w:ascii="宋体" w:hAnsi="宋体"/>
                <w:bCs/>
              </w:rPr>
              <w:t>较高（</w:t>
            </w:r>
            <w:r>
              <w:rPr>
                <w:rFonts w:ascii="宋体" w:hAnsi="宋体"/>
                <w:bCs/>
              </w:rPr>
              <w:t>5-6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>C.</w:t>
            </w:r>
            <w:r>
              <w:rPr>
                <w:rFonts w:hint="eastAsia" w:ascii="宋体" w:hAnsi="宋体"/>
                <w:bCs/>
              </w:rPr>
              <w:t>一般（</w:t>
            </w:r>
            <w:r>
              <w:rPr>
                <w:rFonts w:ascii="宋体" w:hAnsi="宋体"/>
                <w:bCs/>
              </w:rPr>
              <w:t>3-4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>D.</w:t>
            </w:r>
            <w:r>
              <w:rPr>
                <w:rFonts w:hint="eastAsia" w:ascii="宋体" w:hAnsi="宋体"/>
                <w:bCs/>
              </w:rPr>
              <w:t>较低（</w:t>
            </w:r>
            <w:r>
              <w:rPr>
                <w:rFonts w:ascii="宋体" w:hAnsi="宋体"/>
                <w:bCs/>
              </w:rPr>
              <w:t>1-2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 </w:t>
            </w:r>
          </w:p>
          <w:p>
            <w:pPr>
              <w:spacing w:line="400" w:lineRule="exact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E. </w:t>
            </w:r>
            <w:r>
              <w:rPr>
                <w:rFonts w:hint="eastAsia" w:ascii="宋体" w:hAnsi="宋体"/>
                <w:bCs/>
              </w:rPr>
              <w:t>无（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</w:rPr>
              <w:t>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05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hint="eastAsia" w:ascii="宋体" w:hAnsi="宋体"/>
                <w:bCs/>
              </w:rPr>
              <w:t>）对主要产品（服务）在技术上发挥核心支持作用</w:t>
            </w:r>
          </w:p>
        </w:tc>
        <w:tc>
          <w:tcPr>
            <w:tcW w:w="3409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szCs w:val="28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114" w:type="dxa"/>
            <w:gridSpan w:val="4"/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A. </w:t>
            </w:r>
            <w:r>
              <w:rPr>
                <w:rFonts w:hint="eastAsia" w:ascii="宋体" w:hAnsi="宋体"/>
                <w:bCs/>
              </w:rPr>
              <w:t>高（</w:t>
            </w:r>
            <w:r>
              <w:rPr>
                <w:rFonts w:ascii="宋体" w:hAnsi="宋体"/>
                <w:bCs/>
              </w:rPr>
              <w:t>7-8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B. </w:t>
            </w:r>
            <w:r>
              <w:rPr>
                <w:rFonts w:hint="eastAsia" w:ascii="宋体" w:hAnsi="宋体"/>
                <w:bCs/>
              </w:rPr>
              <w:t>较高（</w:t>
            </w:r>
            <w:r>
              <w:rPr>
                <w:rFonts w:ascii="宋体" w:hAnsi="宋体"/>
                <w:bCs/>
              </w:rPr>
              <w:t>5-6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C. </w:t>
            </w:r>
            <w:r>
              <w:rPr>
                <w:rFonts w:hint="eastAsia" w:ascii="宋体" w:hAnsi="宋体"/>
                <w:bCs/>
              </w:rPr>
              <w:t>一般（</w:t>
            </w:r>
            <w:r>
              <w:rPr>
                <w:rFonts w:ascii="宋体" w:hAnsi="宋体"/>
                <w:bCs/>
              </w:rPr>
              <w:t>3-4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>D.</w:t>
            </w:r>
            <w:r>
              <w:rPr>
                <w:rFonts w:hint="eastAsia" w:ascii="宋体" w:hAnsi="宋体"/>
                <w:bCs/>
              </w:rPr>
              <w:t>较低（</w:t>
            </w:r>
            <w:r>
              <w:rPr>
                <w:rFonts w:ascii="宋体" w:hAnsi="宋体"/>
                <w:bCs/>
              </w:rPr>
              <w:t>1-2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 </w:t>
            </w:r>
          </w:p>
          <w:p>
            <w:pPr>
              <w:spacing w:line="400" w:lineRule="exact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E. </w:t>
            </w:r>
            <w:r>
              <w:rPr>
                <w:rFonts w:hint="eastAsia" w:ascii="宋体" w:hAnsi="宋体"/>
                <w:bCs/>
              </w:rPr>
              <w:t>无（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</w:rPr>
              <w:t>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05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3</w:t>
            </w:r>
            <w:r>
              <w:rPr>
                <w:rFonts w:hint="eastAsia" w:ascii="宋体" w:hAnsi="宋体"/>
                <w:bCs/>
              </w:rPr>
              <w:t>）知识产权数量</w:t>
            </w:r>
          </w:p>
        </w:tc>
        <w:tc>
          <w:tcPr>
            <w:tcW w:w="3409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szCs w:val="28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0114" w:type="dxa"/>
            <w:gridSpan w:val="4"/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>A. 1</w:t>
            </w:r>
            <w:r>
              <w:rPr>
                <w:rFonts w:hint="eastAsia" w:ascii="宋体" w:hAnsi="宋体"/>
                <w:bCs/>
              </w:rPr>
              <w:t>项及以上（Ⅰ类）（</w:t>
            </w:r>
            <w:r>
              <w:rPr>
                <w:rFonts w:ascii="宋体" w:hAnsi="宋体"/>
                <w:bCs/>
              </w:rPr>
              <w:t>7-8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>B. 5</w:t>
            </w:r>
            <w:r>
              <w:rPr>
                <w:rFonts w:hint="eastAsia" w:ascii="宋体" w:hAnsi="宋体"/>
                <w:bCs/>
              </w:rPr>
              <w:t>项及以上（Ⅱ类）（</w:t>
            </w:r>
            <w:r>
              <w:rPr>
                <w:rFonts w:ascii="宋体" w:hAnsi="宋体"/>
                <w:bCs/>
              </w:rPr>
              <w:t>5-6</w:t>
            </w:r>
            <w:r>
              <w:rPr>
                <w:rFonts w:hint="eastAsia" w:ascii="宋体" w:hAnsi="宋体"/>
                <w:bCs/>
              </w:rPr>
              <w:t>分）</w:t>
            </w:r>
          </w:p>
          <w:p>
            <w:pPr>
              <w:spacing w:line="400" w:lineRule="exact"/>
              <w:ind w:firstLine="24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>C. 3</w:t>
            </w:r>
            <w:r>
              <w:rPr>
                <w:rFonts w:hint="eastAsia" w:ascii="宋体" w:hAnsi="宋体"/>
                <w:bCs/>
              </w:rPr>
              <w:t>～</w:t>
            </w:r>
            <w:r>
              <w:rPr>
                <w:rFonts w:ascii="宋体" w:hAnsi="宋体"/>
                <w:bCs/>
              </w:rPr>
              <w:t>4</w:t>
            </w:r>
            <w:r>
              <w:rPr>
                <w:rFonts w:hint="eastAsia" w:ascii="宋体" w:hAnsi="宋体"/>
                <w:bCs/>
              </w:rPr>
              <w:t>项（Ⅱ类）（</w:t>
            </w:r>
            <w:r>
              <w:rPr>
                <w:rFonts w:ascii="宋体" w:hAnsi="宋体"/>
                <w:bCs/>
              </w:rPr>
              <w:t>3-4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  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>D.1</w:t>
            </w:r>
            <w:r>
              <w:rPr>
                <w:rFonts w:hint="eastAsia" w:ascii="宋体" w:hAnsi="宋体"/>
                <w:bCs/>
              </w:rPr>
              <w:t>～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hint="eastAsia" w:ascii="宋体" w:hAnsi="宋体"/>
                <w:bCs/>
              </w:rPr>
              <w:t>项（Ⅱ类）（</w:t>
            </w:r>
            <w:r>
              <w:rPr>
                <w:rFonts w:ascii="宋体" w:hAnsi="宋体"/>
                <w:bCs/>
              </w:rPr>
              <w:t>1-2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 </w:t>
            </w:r>
          </w:p>
          <w:p>
            <w:pPr>
              <w:spacing w:line="400" w:lineRule="exact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>E. 0</w:t>
            </w:r>
            <w:r>
              <w:rPr>
                <w:rFonts w:hint="eastAsia" w:ascii="宋体" w:hAnsi="宋体"/>
                <w:bCs/>
              </w:rPr>
              <w:t>项（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</w:rPr>
              <w:t>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05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4</w:t>
            </w:r>
            <w:r>
              <w:rPr>
                <w:rFonts w:hint="eastAsia" w:ascii="宋体" w:hAnsi="宋体"/>
                <w:bCs/>
              </w:rPr>
              <w:t>）知识产权获得方式</w:t>
            </w:r>
          </w:p>
        </w:tc>
        <w:tc>
          <w:tcPr>
            <w:tcW w:w="3409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ind w:left="-101" w:leftChars="-42" w:firstLine="100" w:firstLineChars="42"/>
              <w:rPr>
                <w:rFonts w:ascii="宋体"/>
                <w:bCs/>
              </w:rPr>
            </w:pPr>
            <w:r>
              <w:rPr>
                <w:rFonts w:hint="eastAsia" w:ascii="宋体" w:hAnsi="宋体"/>
                <w:szCs w:val="28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114" w:type="dxa"/>
            <w:gridSpan w:val="4"/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>A.</w:t>
            </w:r>
            <w:r>
              <w:rPr>
                <w:rFonts w:hint="eastAsia" w:ascii="宋体" w:hAnsi="宋体"/>
                <w:bCs/>
              </w:rPr>
              <w:t>自主研发（≤</w:t>
            </w:r>
            <w:r>
              <w:rPr>
                <w:rFonts w:ascii="宋体" w:hAnsi="宋体"/>
                <w:bCs/>
              </w:rPr>
              <w:t>6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        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>B.</w:t>
            </w:r>
            <w:r>
              <w:rPr>
                <w:rFonts w:hint="eastAsia" w:ascii="宋体" w:hAnsi="宋体"/>
                <w:bCs/>
              </w:rPr>
              <w:t>受让、受赠和并购等（≤</w:t>
            </w:r>
            <w:r>
              <w:rPr>
                <w:rFonts w:ascii="宋体" w:hAnsi="宋体"/>
                <w:bCs/>
              </w:rPr>
              <w:t>3</w:t>
            </w:r>
            <w:r>
              <w:rPr>
                <w:rFonts w:hint="eastAsia" w:ascii="宋体" w:hAnsi="宋体"/>
                <w:bCs/>
              </w:rPr>
              <w:t>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05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）企业制定国家标准、行业标准、检测方法、技术规范的情况（此项为加分项，加分后“知识产权”总分不超过</w:t>
            </w:r>
            <w:r>
              <w:rPr>
                <w:rFonts w:ascii="宋体" w:hAnsi="宋体"/>
                <w:bCs/>
              </w:rPr>
              <w:t>30</w:t>
            </w:r>
            <w:r>
              <w:rPr>
                <w:rFonts w:hint="eastAsia" w:ascii="宋体" w:hAnsi="宋体"/>
                <w:bCs/>
              </w:rPr>
              <w:t>分。相关标准、方法和规范须经国家有关部门认证认可。）</w:t>
            </w:r>
          </w:p>
        </w:tc>
        <w:tc>
          <w:tcPr>
            <w:tcW w:w="3409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szCs w:val="28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114" w:type="dxa"/>
            <w:gridSpan w:val="4"/>
            <w:tcBorders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>A.</w:t>
            </w:r>
            <w:r>
              <w:rPr>
                <w:rFonts w:hint="eastAsia" w:ascii="宋体" w:hAnsi="宋体"/>
                <w:bCs/>
              </w:rPr>
              <w:t>是（</w:t>
            </w:r>
            <w:r>
              <w:rPr>
                <w:rFonts w:ascii="宋体" w:hAnsi="宋体"/>
                <w:bCs/>
              </w:rPr>
              <w:t>1-2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              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>B.</w:t>
            </w:r>
            <w:r>
              <w:rPr>
                <w:rFonts w:hint="eastAsia" w:ascii="宋体" w:hAnsi="宋体"/>
                <w:bCs/>
              </w:rPr>
              <w:t>否（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</w:rPr>
              <w:t>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05" w:type="dxa"/>
            <w:gridSpan w:val="2"/>
            <w:tcBorders>
              <w:top w:val="doub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二</w:t>
            </w:r>
            <w:r>
              <w:rPr>
                <w:rFonts w:ascii="宋体" w:hAnsi="宋体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科技成果转化能力（</w:t>
            </w:r>
            <w:r>
              <w:rPr>
                <w:rFonts w:ascii="宋体" w:hAnsi="宋体"/>
                <w:sz w:val="28"/>
                <w:szCs w:val="28"/>
              </w:rPr>
              <w:t>30</w:t>
            </w:r>
            <w:r>
              <w:rPr>
                <w:rFonts w:hint="eastAsia" w:ascii="宋体" w:hAnsi="宋体"/>
                <w:sz w:val="28"/>
                <w:szCs w:val="28"/>
              </w:rPr>
              <w:t>分）</w:t>
            </w:r>
          </w:p>
        </w:tc>
        <w:tc>
          <w:tcPr>
            <w:tcW w:w="3409" w:type="dxa"/>
            <w:gridSpan w:val="2"/>
            <w:tcBorders>
              <w:top w:val="double" w:color="auto" w:sz="4" w:space="0"/>
            </w:tcBorders>
            <w:shd w:val="clear" w:color="auto" w:fill="D9D9D9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0114" w:type="dxa"/>
            <w:gridSpan w:val="4"/>
            <w:tcBorders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left="240" w:left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A. </w:t>
            </w:r>
            <w:r>
              <w:rPr>
                <w:rFonts w:hint="eastAsia" w:ascii="宋体" w:hAnsi="宋体"/>
                <w:bCs/>
              </w:rPr>
              <w:t>≥</w:t>
            </w:r>
            <w:r>
              <w:rPr>
                <w:rFonts w:ascii="宋体" w:hAnsi="宋体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项（</w:t>
            </w:r>
            <w:r>
              <w:rPr>
                <w:rFonts w:ascii="宋体" w:hAnsi="宋体"/>
                <w:bCs/>
              </w:rPr>
              <w:t>25-30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     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B. </w:t>
            </w:r>
            <w:r>
              <w:rPr>
                <w:rFonts w:hint="eastAsia" w:ascii="宋体" w:hAnsi="宋体"/>
                <w:bCs/>
              </w:rPr>
              <w:t>≥</w:t>
            </w:r>
            <w:r>
              <w:rPr>
                <w:rFonts w:ascii="宋体" w:hAnsi="宋体"/>
                <w:bCs/>
              </w:rPr>
              <w:t>4</w:t>
            </w:r>
            <w:r>
              <w:rPr>
                <w:rFonts w:hint="eastAsia" w:ascii="宋体" w:hAnsi="宋体"/>
                <w:bCs/>
              </w:rPr>
              <w:t>项（</w:t>
            </w:r>
            <w:r>
              <w:rPr>
                <w:rFonts w:ascii="宋体" w:hAnsi="宋体"/>
                <w:bCs/>
              </w:rPr>
              <w:t>19-24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</w:t>
            </w:r>
          </w:p>
          <w:p>
            <w:pPr>
              <w:spacing w:line="400" w:lineRule="exact"/>
              <w:ind w:left="240" w:left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C. </w:t>
            </w:r>
            <w:r>
              <w:rPr>
                <w:rFonts w:hint="eastAsia" w:ascii="宋体" w:hAnsi="宋体"/>
                <w:bCs/>
              </w:rPr>
              <w:t>≥</w:t>
            </w:r>
            <w:r>
              <w:rPr>
                <w:rFonts w:ascii="宋体" w:hAnsi="宋体"/>
                <w:bCs/>
              </w:rPr>
              <w:t>3</w:t>
            </w:r>
            <w:r>
              <w:rPr>
                <w:rFonts w:hint="eastAsia" w:ascii="宋体" w:hAnsi="宋体"/>
                <w:bCs/>
              </w:rPr>
              <w:t>项（</w:t>
            </w:r>
            <w:r>
              <w:rPr>
                <w:rFonts w:ascii="宋体" w:hAnsi="宋体"/>
                <w:bCs/>
              </w:rPr>
              <w:t>13-18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     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D. </w:t>
            </w:r>
            <w:r>
              <w:rPr>
                <w:rFonts w:hint="eastAsia" w:ascii="宋体" w:hAnsi="宋体"/>
                <w:bCs/>
              </w:rPr>
              <w:t>≥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hint="eastAsia" w:ascii="宋体" w:hAnsi="宋体"/>
                <w:bCs/>
              </w:rPr>
              <w:t>项（</w:t>
            </w:r>
            <w:r>
              <w:rPr>
                <w:rFonts w:ascii="宋体" w:hAnsi="宋体"/>
                <w:bCs/>
              </w:rPr>
              <w:t>7-12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</w:t>
            </w:r>
          </w:p>
          <w:p>
            <w:pPr>
              <w:spacing w:line="400" w:lineRule="exact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E. </w:t>
            </w:r>
            <w:r>
              <w:rPr>
                <w:rFonts w:hint="eastAsia" w:ascii="宋体" w:hAnsi="宋体"/>
                <w:bCs/>
              </w:rPr>
              <w:t>≥</w:t>
            </w:r>
            <w:r>
              <w:rPr>
                <w:rFonts w:ascii="宋体" w:hAnsi="宋体"/>
                <w:bCs/>
              </w:rPr>
              <w:t>1</w:t>
            </w:r>
            <w:r>
              <w:rPr>
                <w:rFonts w:hint="eastAsia" w:ascii="宋体" w:hAnsi="宋体"/>
                <w:bCs/>
              </w:rPr>
              <w:t>项（</w:t>
            </w:r>
            <w:r>
              <w:rPr>
                <w:rFonts w:ascii="宋体" w:hAnsi="宋体"/>
                <w:bCs/>
              </w:rPr>
              <w:t>1-6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     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>F. 0</w:t>
            </w:r>
            <w:r>
              <w:rPr>
                <w:rFonts w:hint="eastAsia" w:ascii="宋体" w:hAnsi="宋体"/>
                <w:bCs/>
              </w:rPr>
              <w:t>项（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</w:rPr>
              <w:t>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6705" w:type="dxa"/>
            <w:gridSpan w:val="2"/>
            <w:tcBorders>
              <w:top w:val="doub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三</w:t>
            </w:r>
            <w:r>
              <w:rPr>
                <w:rFonts w:ascii="宋体" w:hAnsi="宋体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研究开发组织管理水平（</w:t>
            </w: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分）</w:t>
            </w:r>
          </w:p>
        </w:tc>
        <w:tc>
          <w:tcPr>
            <w:tcW w:w="3409" w:type="dxa"/>
            <w:gridSpan w:val="2"/>
            <w:tcBorders>
              <w:top w:val="double" w:color="auto" w:sz="4" w:space="0"/>
            </w:tcBorders>
            <w:shd w:val="clear" w:color="auto" w:fill="D9D9D9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705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1</w:t>
            </w:r>
            <w:r>
              <w:rPr>
                <w:rFonts w:hint="eastAsia" w:ascii="宋体" w:hAnsi="宋体"/>
                <w:bCs/>
              </w:rPr>
              <w:t>）定制了企业研究开发组织管理制度，建立了研发投入核算体系，编制了研发费用辅助帐；（≤</w:t>
            </w:r>
            <w:r>
              <w:rPr>
                <w:rFonts w:ascii="宋体" w:hAnsi="宋体"/>
                <w:bCs/>
              </w:rPr>
              <w:t>6</w:t>
            </w:r>
            <w:r>
              <w:rPr>
                <w:rFonts w:hint="eastAsia" w:ascii="宋体" w:hAnsi="宋体"/>
                <w:bCs/>
              </w:rPr>
              <w:t>分）</w:t>
            </w:r>
          </w:p>
        </w:tc>
        <w:tc>
          <w:tcPr>
            <w:tcW w:w="3409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szCs w:val="28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705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hint="eastAsia" w:ascii="宋体" w:hAnsi="宋体"/>
                <w:bCs/>
              </w:rPr>
              <w:t>）设立了内部科技技术研究开发机构并具备相应的科研条件，与国内外研究开发机构开展多种形式的产学研合作；（≤</w:t>
            </w:r>
            <w:r>
              <w:rPr>
                <w:rFonts w:ascii="宋体" w:hAnsi="宋体"/>
                <w:bCs/>
              </w:rPr>
              <w:t>6</w:t>
            </w:r>
            <w:r>
              <w:rPr>
                <w:rFonts w:hint="eastAsia" w:ascii="宋体" w:hAnsi="宋体"/>
                <w:bCs/>
              </w:rPr>
              <w:t>分）</w:t>
            </w:r>
          </w:p>
        </w:tc>
        <w:tc>
          <w:tcPr>
            <w:tcW w:w="3409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szCs w:val="28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705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3</w:t>
            </w:r>
            <w:r>
              <w:rPr>
                <w:rFonts w:hint="eastAsia" w:ascii="宋体" w:hAnsi="宋体"/>
                <w:bCs/>
              </w:rPr>
              <w:t>）建立了科技成果转化的组织实施与激励奖励制度，建立开放式的创新创业平台；（≤</w:t>
            </w:r>
            <w:r>
              <w:rPr>
                <w:rFonts w:ascii="宋体" w:hAnsi="宋体"/>
                <w:bCs/>
              </w:rPr>
              <w:t>4</w:t>
            </w:r>
            <w:r>
              <w:rPr>
                <w:rFonts w:hint="eastAsia" w:ascii="宋体" w:hAnsi="宋体"/>
                <w:bCs/>
              </w:rPr>
              <w:t>分）</w:t>
            </w:r>
          </w:p>
        </w:tc>
        <w:tc>
          <w:tcPr>
            <w:tcW w:w="3409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szCs w:val="28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705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4</w:t>
            </w:r>
            <w:r>
              <w:rPr>
                <w:rFonts w:hint="eastAsia" w:ascii="宋体" w:hAnsi="宋体"/>
                <w:bCs/>
              </w:rPr>
              <w:t>）建立了科技人员的培养进修、职工技能培训、优秀人才引进，以及人才绩效评价奖励制度（≤</w:t>
            </w:r>
            <w:r>
              <w:rPr>
                <w:rFonts w:ascii="宋体" w:hAnsi="宋体"/>
                <w:bCs/>
              </w:rPr>
              <w:t>4</w:t>
            </w:r>
            <w:r>
              <w:rPr>
                <w:rFonts w:hint="eastAsia" w:ascii="宋体" w:hAnsi="宋体"/>
                <w:bCs/>
              </w:rPr>
              <w:t>分）</w:t>
            </w:r>
          </w:p>
        </w:tc>
        <w:tc>
          <w:tcPr>
            <w:tcW w:w="3409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szCs w:val="28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705" w:type="dxa"/>
            <w:gridSpan w:val="2"/>
            <w:tcBorders>
              <w:top w:val="doub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四</w:t>
            </w:r>
            <w:r>
              <w:rPr>
                <w:rFonts w:ascii="宋体" w:hAnsi="宋体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企业成长性指标（</w:t>
            </w: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分）</w:t>
            </w:r>
          </w:p>
        </w:tc>
        <w:tc>
          <w:tcPr>
            <w:tcW w:w="3409" w:type="dxa"/>
            <w:gridSpan w:val="2"/>
            <w:tcBorders>
              <w:top w:val="double" w:color="auto" w:sz="4" w:space="0"/>
            </w:tcBorders>
            <w:shd w:val="clear" w:color="auto" w:fill="D9D9D9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01" w:type="dxa"/>
            <w:shd w:val="clear" w:color="auto" w:fill="FFFFFF"/>
            <w:vAlign w:val="center"/>
          </w:tcPr>
          <w:p>
            <w:pPr>
              <w:spacing w:line="300" w:lineRule="auto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净资产增长率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>
            <w:pPr>
              <w:spacing w:line="300" w:lineRule="auto"/>
              <w:ind w:firstLine="24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A. </w:t>
            </w:r>
            <w:r>
              <w:rPr>
                <w:rFonts w:hint="eastAsia" w:ascii="宋体" w:hAnsi="宋体"/>
                <w:bCs/>
              </w:rPr>
              <w:t>≥</w:t>
            </w:r>
            <w:r>
              <w:rPr>
                <w:rFonts w:ascii="宋体" w:hAnsi="宋体"/>
                <w:bCs/>
              </w:rPr>
              <w:t>35%</w:t>
            </w: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9-10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</w:t>
            </w:r>
          </w:p>
          <w:p>
            <w:pPr>
              <w:spacing w:line="300" w:lineRule="auto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B. </w:t>
            </w:r>
            <w:r>
              <w:rPr>
                <w:rFonts w:hint="eastAsia" w:ascii="宋体" w:hAnsi="宋体"/>
                <w:bCs/>
              </w:rPr>
              <w:t>≥</w:t>
            </w:r>
            <w:r>
              <w:rPr>
                <w:rFonts w:ascii="宋体" w:hAnsi="宋体"/>
                <w:bCs/>
              </w:rPr>
              <w:t>25%</w:t>
            </w: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7-8</w:t>
            </w:r>
            <w:r>
              <w:rPr>
                <w:rFonts w:hint="eastAsia" w:ascii="宋体" w:hAnsi="宋体"/>
                <w:bCs/>
              </w:rPr>
              <w:t>分）</w:t>
            </w:r>
          </w:p>
          <w:p>
            <w:pPr>
              <w:spacing w:line="300" w:lineRule="auto"/>
              <w:ind w:firstLine="24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C. </w:t>
            </w:r>
            <w:r>
              <w:rPr>
                <w:rFonts w:hint="eastAsia" w:ascii="宋体" w:hAnsi="宋体"/>
                <w:bCs/>
              </w:rPr>
              <w:t>≥</w:t>
            </w:r>
            <w:r>
              <w:rPr>
                <w:rFonts w:ascii="宋体" w:hAnsi="宋体"/>
                <w:bCs/>
              </w:rPr>
              <w:t>15%</w:t>
            </w: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5-6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 </w:t>
            </w:r>
          </w:p>
          <w:p>
            <w:pPr>
              <w:spacing w:line="300" w:lineRule="auto"/>
              <w:ind w:firstLine="24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>D.</w:t>
            </w:r>
            <w:r>
              <w:rPr>
                <w:rFonts w:hint="eastAsia" w:ascii="宋体" w:hAnsi="宋体"/>
                <w:bCs/>
              </w:rPr>
              <w:t>≥</w:t>
            </w:r>
            <w:r>
              <w:rPr>
                <w:rFonts w:ascii="宋体" w:hAnsi="宋体"/>
                <w:bCs/>
              </w:rPr>
              <w:t>5%</w:t>
            </w: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3-4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 </w:t>
            </w:r>
          </w:p>
          <w:p>
            <w:pPr>
              <w:spacing w:line="300" w:lineRule="auto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E. </w:t>
            </w:r>
            <w:r>
              <w:rPr>
                <w:rFonts w:hint="eastAsia" w:ascii="宋体" w:hAnsi="宋体"/>
                <w:bCs/>
              </w:rPr>
              <w:t>＞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1-2</w:t>
            </w:r>
            <w:r>
              <w:rPr>
                <w:rFonts w:hint="eastAsia" w:ascii="宋体" w:hAnsi="宋体"/>
                <w:bCs/>
              </w:rPr>
              <w:t>分）</w:t>
            </w:r>
          </w:p>
          <w:p>
            <w:pPr>
              <w:spacing w:line="300" w:lineRule="auto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F. </w:t>
            </w:r>
            <w:r>
              <w:rPr>
                <w:rFonts w:hint="eastAsia" w:ascii="宋体" w:hAnsi="宋体"/>
                <w:bCs/>
              </w:rPr>
              <w:t>≤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</w:rPr>
              <w:t>分）</w:t>
            </w: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szCs w:val="28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114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净资产增长率</w:t>
            </w:r>
            <w:r>
              <w:rPr>
                <w:rFonts w:ascii="宋体" w:hAnsi="宋体"/>
                <w:szCs w:val="28"/>
              </w:rPr>
              <w:t>=1/2</w:t>
            </w:r>
            <w:r>
              <w:rPr>
                <w:rFonts w:hint="eastAsia" w:ascii="宋体" w:hAnsi="宋体"/>
                <w:szCs w:val="28"/>
              </w:rPr>
              <w:t>×</w:t>
            </w:r>
            <w:r>
              <w:rPr>
                <w:rFonts w:ascii="宋体" w:hAnsi="宋体"/>
                <w:szCs w:val="28"/>
              </w:rPr>
              <w:t>(</w:t>
            </w:r>
            <w:r>
              <w:rPr>
                <w:rFonts w:hint="eastAsia" w:ascii="宋体" w:hAnsi="宋体"/>
                <w:szCs w:val="28"/>
              </w:rPr>
              <w:t>第二年末净资产÷第一年末净资产＋第三年末净资产÷第二年末净资</w:t>
            </w:r>
          </w:p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产）－</w:t>
            </w:r>
            <w:r>
              <w:rPr>
                <w:rFonts w:ascii="宋体" w:hAnsi="宋体"/>
                <w:szCs w:val="28"/>
              </w:rPr>
              <w:t>1</w:t>
            </w:r>
          </w:p>
          <w:p>
            <w:pPr>
              <w:widowControl/>
              <w:jc w:val="left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净资产</w:t>
            </w:r>
            <w:r>
              <w:rPr>
                <w:rFonts w:ascii="宋体" w:hAnsi="宋体"/>
                <w:szCs w:val="28"/>
              </w:rPr>
              <w:t>=</w:t>
            </w:r>
            <w:r>
              <w:rPr>
                <w:rFonts w:hint="eastAsia" w:ascii="宋体" w:hAnsi="宋体"/>
                <w:szCs w:val="28"/>
              </w:rPr>
              <w:t>资产总额－负债总额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601" w:type="dxa"/>
            <w:shd w:val="clear" w:color="auto" w:fill="FFFFFF"/>
            <w:vAlign w:val="center"/>
          </w:tcPr>
          <w:p>
            <w:pPr>
              <w:spacing w:line="300" w:lineRule="auto"/>
              <w:rPr>
                <w:rFonts w:ascii="宋体"/>
                <w:bCs/>
              </w:rPr>
            </w:pP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销售收入增长率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>
            <w:pPr>
              <w:spacing w:line="300" w:lineRule="auto"/>
              <w:ind w:firstLine="24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A. </w:t>
            </w:r>
            <w:r>
              <w:rPr>
                <w:rFonts w:hint="eastAsia" w:ascii="宋体" w:hAnsi="宋体"/>
                <w:bCs/>
              </w:rPr>
              <w:t>≥</w:t>
            </w:r>
            <w:r>
              <w:rPr>
                <w:rFonts w:ascii="宋体" w:hAnsi="宋体"/>
                <w:bCs/>
              </w:rPr>
              <w:t>35%</w:t>
            </w: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9-10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</w:t>
            </w:r>
          </w:p>
          <w:p>
            <w:pPr>
              <w:spacing w:line="300" w:lineRule="auto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B. </w:t>
            </w:r>
            <w:r>
              <w:rPr>
                <w:rFonts w:hint="eastAsia" w:ascii="宋体" w:hAnsi="宋体"/>
                <w:bCs/>
              </w:rPr>
              <w:t>≥</w:t>
            </w:r>
            <w:r>
              <w:rPr>
                <w:rFonts w:ascii="宋体" w:hAnsi="宋体"/>
                <w:bCs/>
              </w:rPr>
              <w:t>25%</w:t>
            </w: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7-8</w:t>
            </w:r>
            <w:r>
              <w:rPr>
                <w:rFonts w:hint="eastAsia" w:ascii="宋体" w:hAnsi="宋体"/>
                <w:bCs/>
              </w:rPr>
              <w:t>分）</w:t>
            </w:r>
          </w:p>
          <w:p>
            <w:pPr>
              <w:spacing w:line="300" w:lineRule="auto"/>
              <w:ind w:firstLine="24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C. </w:t>
            </w:r>
            <w:r>
              <w:rPr>
                <w:rFonts w:hint="eastAsia" w:ascii="宋体" w:hAnsi="宋体"/>
                <w:bCs/>
              </w:rPr>
              <w:t>≥</w:t>
            </w:r>
            <w:r>
              <w:rPr>
                <w:rFonts w:ascii="宋体" w:hAnsi="宋体"/>
                <w:bCs/>
              </w:rPr>
              <w:t>15%</w:t>
            </w: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5-6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 </w:t>
            </w:r>
          </w:p>
          <w:p>
            <w:pPr>
              <w:spacing w:line="300" w:lineRule="auto"/>
              <w:ind w:firstLine="24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>D.</w:t>
            </w:r>
            <w:r>
              <w:rPr>
                <w:rFonts w:hint="eastAsia" w:ascii="宋体" w:hAnsi="宋体"/>
                <w:bCs/>
              </w:rPr>
              <w:t>≥</w:t>
            </w:r>
            <w:r>
              <w:rPr>
                <w:rFonts w:ascii="宋体" w:hAnsi="宋体"/>
                <w:bCs/>
              </w:rPr>
              <w:t>5%</w:t>
            </w: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3-4</w:t>
            </w:r>
            <w:r>
              <w:rPr>
                <w:rFonts w:hint="eastAsia" w:ascii="宋体" w:hAnsi="宋体"/>
                <w:bCs/>
              </w:rPr>
              <w:t>分）</w:t>
            </w:r>
            <w:r>
              <w:rPr>
                <w:rFonts w:ascii="宋体" w:hAnsi="宋体"/>
                <w:bCs/>
              </w:rPr>
              <w:t xml:space="preserve">      </w:t>
            </w:r>
          </w:p>
          <w:p>
            <w:pPr>
              <w:spacing w:line="300" w:lineRule="auto"/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E. </w:t>
            </w:r>
            <w:r>
              <w:rPr>
                <w:rFonts w:hint="eastAsia" w:ascii="宋体" w:hAnsi="宋体"/>
                <w:bCs/>
              </w:rPr>
              <w:t>＞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1-2</w:t>
            </w:r>
            <w:r>
              <w:rPr>
                <w:rFonts w:hint="eastAsia" w:ascii="宋体" w:hAnsi="宋体"/>
                <w:bCs/>
              </w:rPr>
              <w:t>分）</w:t>
            </w:r>
          </w:p>
          <w:p>
            <w:pPr>
              <w:ind w:firstLine="24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ascii="宋体" w:hAnsi="宋体"/>
                <w:bCs/>
              </w:rPr>
              <w:t xml:space="preserve">F. </w:t>
            </w:r>
            <w:r>
              <w:rPr>
                <w:rFonts w:hint="eastAsia" w:ascii="宋体" w:hAnsi="宋体"/>
                <w:bCs/>
              </w:rPr>
              <w:t>≤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</w:rPr>
              <w:t>分）</w:t>
            </w: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rPr>
                <w:rFonts w:ascii="宋体"/>
                <w:bCs/>
              </w:rPr>
            </w:pPr>
            <w:r>
              <w:rPr>
                <w:rFonts w:hint="eastAsia" w:ascii="宋体" w:hAnsi="宋体"/>
                <w:szCs w:val="28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10114" w:type="dxa"/>
            <w:gridSpan w:val="4"/>
            <w:tcBorders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销售收入增长率</w:t>
            </w:r>
            <w:r>
              <w:rPr>
                <w:rFonts w:ascii="宋体" w:hAnsi="宋体"/>
                <w:szCs w:val="28"/>
              </w:rPr>
              <w:t>=1/2</w:t>
            </w:r>
            <w:r>
              <w:rPr>
                <w:rFonts w:hint="eastAsia" w:ascii="宋体" w:hAnsi="宋体"/>
                <w:szCs w:val="28"/>
              </w:rPr>
              <w:t>×</w:t>
            </w:r>
            <w:r>
              <w:rPr>
                <w:rFonts w:ascii="宋体" w:hAnsi="宋体"/>
                <w:szCs w:val="28"/>
              </w:rPr>
              <w:t>(</w:t>
            </w:r>
            <w:r>
              <w:rPr>
                <w:rFonts w:hint="eastAsia" w:ascii="宋体" w:hAnsi="宋体"/>
                <w:szCs w:val="28"/>
              </w:rPr>
              <w:t>第二年销售收入÷第一年销售收入＋第三年销售收入÷第二年销售收入）－</w:t>
            </w:r>
            <w:r>
              <w:rPr>
                <w:rFonts w:ascii="宋体" w:hAnsi="宋体"/>
                <w:szCs w:val="28"/>
              </w:rPr>
              <w:t>1</w:t>
            </w:r>
          </w:p>
          <w:p>
            <w:pPr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企业净资产增长率或销售收入增长率为负的，按</w:t>
            </w:r>
            <w:r>
              <w:rPr>
                <w:rFonts w:ascii="宋体" w:hAnsi="宋体"/>
                <w:szCs w:val="28"/>
              </w:rPr>
              <w:t>0</w:t>
            </w:r>
            <w:r>
              <w:rPr>
                <w:rFonts w:hint="eastAsia" w:ascii="宋体" w:hAnsi="宋体"/>
                <w:szCs w:val="28"/>
              </w:rPr>
              <w:t>分计算。第一年净资产或销售收入为</w:t>
            </w:r>
            <w:r>
              <w:rPr>
                <w:rFonts w:ascii="宋体" w:hAnsi="宋体"/>
                <w:szCs w:val="28"/>
              </w:rPr>
              <w:t>0</w:t>
            </w:r>
          </w:p>
          <w:p>
            <w:pPr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的，按两年计算；第二年净资产或销售收入为</w:t>
            </w:r>
            <w:r>
              <w:rPr>
                <w:rFonts w:ascii="宋体" w:hAnsi="宋体"/>
                <w:szCs w:val="28"/>
              </w:rPr>
              <w:t>0</w:t>
            </w:r>
            <w:r>
              <w:rPr>
                <w:rFonts w:hint="eastAsia" w:ascii="宋体" w:hAnsi="宋体"/>
                <w:szCs w:val="28"/>
              </w:rPr>
              <w:t>的，按</w:t>
            </w:r>
            <w:r>
              <w:rPr>
                <w:rFonts w:ascii="宋体" w:hAnsi="宋体"/>
                <w:szCs w:val="28"/>
              </w:rPr>
              <w:t>0</w:t>
            </w:r>
            <w:r>
              <w:rPr>
                <w:rFonts w:hint="eastAsia" w:ascii="宋体" w:hAnsi="宋体"/>
                <w:szCs w:val="28"/>
              </w:rPr>
              <w:t>分计算。</w:t>
            </w:r>
          </w:p>
        </w:tc>
      </w:tr>
    </w:tbl>
    <w:p>
      <w:pPr>
        <w:ind w:left="-991" w:leftChars="-413"/>
        <w:rPr>
          <w:rFonts w:asci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800" w:bottom="851" w:left="1800" w:header="142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963" w:firstLineChars="545"/>
      <w:rPr>
        <w:rFonts w:ascii="宋体" w:cs="宋体"/>
      </w:rPr>
    </w:pPr>
    <w:r>
      <w:rPr>
        <w:rFonts w:hint="eastAsia" w:ascii="隶书" w:eastAsia="隶书"/>
        <w:b/>
        <w:bCs/>
        <w:sz w:val="36"/>
      </w:rPr>
      <w:t>深圳</w:t>
    </w:r>
    <w:r>
      <w:pict>
        <v:shape id="_x0000_s2049" o:spid="_x0000_s2049" o:spt="75" type="#_x0000_t75" style="position:absolute;left:0pt;margin-left:36pt;margin-top:0pt;height:55.5pt;width:52.5pt;mso-wrap-distance-left:9pt;mso-wrap-distance-right:9pt;z-index:-251656192;mso-width-relative:page;mso-height-relative:page;" filled="f" o:preferrelative="t" stroked="f" coordsize="21600,21600" wrapcoords="-309 0 -309 21308 21600 21308 21600 0 -309 0" o:allowoverlap="f">
          <v:path/>
          <v:fill on="f" focussize="0,0"/>
          <v:stroke on="f" joinstyle="miter"/>
          <v:imagedata r:id="rId1" r:href="rId2" o:title=""/>
          <o:lock v:ext="edit" aspectratio="t"/>
          <w10:wrap type="tight"/>
        </v:shape>
      </w:pict>
    </w:r>
    <w:r>
      <w:rPr>
        <w:rFonts w:hint="eastAsia" w:ascii="隶书" w:eastAsia="隶书"/>
        <w:b/>
        <w:bCs/>
        <w:sz w:val="36"/>
      </w:rPr>
      <w:t>市路浩知识产权代理有限公司</w:t>
    </w:r>
  </w:p>
  <w:p>
    <w:pPr>
      <w:pStyle w:val="4"/>
      <w:spacing w:line="180" w:lineRule="auto"/>
      <w:ind w:firstLine="2232" w:firstLineChars="893"/>
      <w:jc w:val="both"/>
      <w:rPr>
        <w:rFonts w:ascii="Cambria" w:hAnsi="Cambria" w:eastAsia="隶书"/>
        <w:bCs/>
        <w:spacing w:val="20"/>
        <w:sz w:val="21"/>
      </w:rPr>
    </w:pPr>
    <w:r>
      <w:rPr>
        <w:rFonts w:ascii="Cambria" w:hAnsi="Cambria" w:eastAsia="隶书"/>
        <w:bCs/>
        <w:spacing w:val="20"/>
        <w:sz w:val="21"/>
      </w:rPr>
      <w:t>CHINA LHO IP LAW FIRM SHENZHEN OFFICE</w:t>
    </w:r>
  </w:p>
  <w:p>
    <w:pPr>
      <w:pStyle w:val="4"/>
      <w:ind w:firstLine="1994" w:firstLineChars="1108"/>
      <w:jc w:val="both"/>
      <w:rPr>
        <w:rFonts w:hint="eastAsia" w:ascii="Cambria" w:hAnsi="Cambria" w:eastAsia="宋体"/>
        <w:bCs/>
        <w:spacing w:val="40"/>
        <w:kern w:val="20"/>
        <w:sz w:val="24"/>
        <w:lang w:eastAsia="zh-CN"/>
      </w:rPr>
    </w:pPr>
    <w:r>
      <w:rPr>
        <w:rFonts w:ascii="Cambria" w:hAnsi="Cambria"/>
      </w:rPr>
      <w:t>Tel</w:t>
    </w:r>
    <w:r>
      <w:rPr>
        <w:rFonts w:hint="eastAsia" w:ascii="Cambria" w:hAnsi="Cambria"/>
      </w:rPr>
      <w:t>：</w:t>
    </w:r>
    <w:r>
      <w:rPr>
        <w:rFonts w:ascii="Cambria" w:hAnsi="Cambria" w:eastAsia="黑体"/>
        <w:szCs w:val="21"/>
      </w:rPr>
      <w:t>0755</w:t>
    </w:r>
    <w:r>
      <w:rPr>
        <w:rFonts w:hint="eastAsia" w:ascii="Cambria" w:hAnsi="Cambria" w:eastAsia="黑体"/>
        <w:szCs w:val="21"/>
      </w:rPr>
      <w:t>－</w:t>
    </w:r>
    <w:r>
      <w:rPr>
        <w:rFonts w:ascii="Cambria" w:hAnsi="Cambria" w:eastAsia="黑体"/>
        <w:szCs w:val="21"/>
      </w:rPr>
      <w:t xml:space="preserve">21675761   </w:t>
    </w:r>
    <w:r>
      <w:rPr>
        <w:rFonts w:hint="eastAsia" w:ascii="Cambria" w:hAnsi="Cambria"/>
      </w:rPr>
      <w:t>手机：</w:t>
    </w:r>
    <w:r>
      <w:rPr>
        <w:rFonts w:ascii="Cambria" w:hAnsi="Cambria"/>
      </w:rPr>
      <w:t>13302973</w:t>
    </w:r>
    <w:r>
      <w:rPr>
        <w:rFonts w:hint="eastAsia" w:ascii="Cambria" w:hAnsi="Cambria"/>
        <w:lang w:val="en-US" w:eastAsia="zh-CN"/>
      </w:rPr>
      <w:t>371</w:t>
    </w:r>
    <w:r>
      <w:rPr>
        <w:rFonts w:ascii="Cambria" w:hAnsi="Cambria"/>
      </w:rPr>
      <w:t xml:space="preserve">   </w:t>
    </w:r>
    <w:r>
      <w:rPr>
        <w:rFonts w:hint="eastAsia" w:ascii="Cambria" w:hAnsi="Cambria"/>
      </w:rPr>
      <w:t>联系人：</w:t>
    </w:r>
    <w:r>
      <w:rPr>
        <w:rFonts w:ascii="Cambria" w:hAnsi="Cambria"/>
      </w:rPr>
      <w:t>  </w:t>
    </w:r>
    <w:r>
      <w:rPr>
        <w:rFonts w:hint="eastAsia" w:ascii="Cambria" w:hAnsi="Cambria"/>
        <w:lang w:eastAsia="zh-CN"/>
      </w:rPr>
      <w:t>朱敏</w:t>
    </w:r>
  </w:p>
  <w:p>
    <w:pPr>
      <w:pStyle w:val="4"/>
    </w:pPr>
    <w:r>
      <w:rPr>
        <w:rFonts w:hint="eastAsia" w:ascii="Cambria" w:hAnsi="Cambria" w:eastAsia="楷体_GB2312"/>
      </w:rPr>
      <w:t>地址：</w:t>
    </w:r>
    <w:r>
      <w:rPr>
        <w:rFonts w:hint="eastAsia" w:ascii="Cambria" w:hAnsi="Cambria" w:eastAsia="黑体"/>
        <w:szCs w:val="21"/>
      </w:rPr>
      <w:t>南山区西丽茶光路</w:t>
    </w:r>
    <w:r>
      <w:rPr>
        <w:rFonts w:ascii="Cambria" w:hAnsi="Cambria" w:eastAsia="黑体"/>
        <w:szCs w:val="21"/>
      </w:rPr>
      <w:t>1018</w:t>
    </w:r>
    <w:r>
      <w:rPr>
        <w:rFonts w:hint="eastAsia" w:ascii="Cambria" w:hAnsi="Cambria" w:eastAsia="黑体"/>
        <w:szCs w:val="21"/>
      </w:rPr>
      <w:t>号创客公馆</w:t>
    </w:r>
    <w:r>
      <w:rPr>
        <w:rFonts w:ascii="Cambria" w:hAnsi="Cambria" w:eastAsia="黑体"/>
        <w:szCs w:val="21"/>
      </w:rPr>
      <w:t xml:space="preserve">501-503   </w:t>
    </w:r>
    <w:r>
      <w:rPr>
        <w:rFonts w:ascii="Cambria" w:hAnsi="Cambria"/>
      </w:rPr>
      <w:t>Email</w:t>
    </w:r>
    <w:r>
      <w:rPr>
        <w:rFonts w:hint="eastAsia" w:ascii="Cambria" w:hAnsi="Cambria"/>
      </w:rPr>
      <w:t>：</w:t>
    </w:r>
    <w:r>
      <w:rPr>
        <w:rFonts w:hint="eastAsia" w:ascii="Cambria" w:hAnsi="Cambria"/>
        <w:lang w:val="en-US" w:eastAsia="zh-CN"/>
      </w:rPr>
      <w:t>qing</w:t>
    </w:r>
    <w:bookmarkStart w:id="0" w:name="_GoBack"/>
    <w:bookmarkEnd w:id="0"/>
    <w:r>
      <w:t>@lhoip.com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854"/>
    <w:rsid w:val="00014C1E"/>
    <w:rsid w:val="00020364"/>
    <w:rsid w:val="002B73FE"/>
    <w:rsid w:val="00420F83"/>
    <w:rsid w:val="0047459E"/>
    <w:rsid w:val="00487B31"/>
    <w:rsid w:val="007743C8"/>
    <w:rsid w:val="007A32FB"/>
    <w:rsid w:val="007E117E"/>
    <w:rsid w:val="008A01D6"/>
    <w:rsid w:val="0094218C"/>
    <w:rsid w:val="009C5FA8"/>
    <w:rsid w:val="009E1F52"/>
    <w:rsid w:val="00A40A0C"/>
    <w:rsid w:val="00AB35AF"/>
    <w:rsid w:val="00AC1F97"/>
    <w:rsid w:val="00AD6D9F"/>
    <w:rsid w:val="00AF6FB6"/>
    <w:rsid w:val="00B5644D"/>
    <w:rsid w:val="00BA0363"/>
    <w:rsid w:val="00C546C0"/>
    <w:rsid w:val="00D0328C"/>
    <w:rsid w:val="00D0408D"/>
    <w:rsid w:val="00F73394"/>
    <w:rsid w:val="00F87B85"/>
    <w:rsid w:val="00FD5A20"/>
    <w:rsid w:val="00FF1854"/>
    <w:rsid w:val="3BD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8">
    <w:name w:val="Header Char"/>
    <w:basedOn w:val="5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5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520and%2520Settings\Administrator\Application%2520Data\Tencent\Users\249218656\QQ\WinTemp\RichOle\ZBK2YOWBT3F9%2560RQ1U%2525A08CD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MS</Company>
  <Pages>2</Pages>
  <Words>202</Words>
  <Characters>1152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2017-03-17T01:27:00Z</dcterms:created>
  <dc:creator>USER-</dc:creator>
  <cp:lastModifiedBy>Administrator</cp:lastModifiedBy>
  <cp:lastPrinted>2017-08-24T06:18:00Z</cp:lastPrinted>
  <dcterms:modified xsi:type="dcterms:W3CDTF">2018-07-20T09:45:52Z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