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37745F">
      <w:pPr>
        <w:pStyle w:val="2"/>
        <w:spacing w:line="360" w:lineRule="auto"/>
        <w:jc w:val="center"/>
        <w:rPr>
          <w:rFonts w:hint="eastAsia" w:ascii="宋体" w:hAnsi="宋体"/>
          <w:b w:val="0"/>
          <w:bCs/>
          <w:sz w:val="32"/>
        </w:rPr>
      </w:pPr>
      <w:r>
        <w:rPr>
          <w:rFonts w:hint="eastAsia"/>
        </w:rPr>
        <w:t>国际货运代理运输合同</w:t>
      </w:r>
    </w:p>
    <w:p w14:paraId="597831BC">
      <w:pPr>
        <w:tabs>
          <w:tab w:val="left" w:pos="2052"/>
        </w:tabs>
        <w:autoSpaceDE w:val="0"/>
        <w:autoSpaceDN w:val="0"/>
        <w:adjustRightInd w:val="0"/>
        <w:snapToGrid w:val="0"/>
        <w:spacing w:line="408" w:lineRule="auto"/>
        <w:rPr>
          <w:rFonts w:hint="eastAsia" w:ascii="宋体" w:hAnsi="宋体"/>
          <w:b/>
          <w:bCs/>
          <w:sz w:val="28"/>
          <w:szCs w:val="28"/>
        </w:rPr>
      </w:pPr>
      <w:r>
        <w:rPr>
          <w:rFonts w:hint="eastAsia" w:ascii="宋体" w:hAnsi="宋体"/>
          <w:b/>
          <w:bCs/>
          <w:sz w:val="28"/>
          <w:szCs w:val="28"/>
        </w:rPr>
        <w:t xml:space="preserve">合同号：SDGI-越南-20250501001 </w:t>
      </w:r>
    </w:p>
    <w:p w14:paraId="7318CF3D">
      <w:pPr>
        <w:tabs>
          <w:tab w:val="left" w:pos="2052"/>
        </w:tabs>
        <w:autoSpaceDE w:val="0"/>
        <w:autoSpaceDN w:val="0"/>
        <w:adjustRightInd w:val="0"/>
        <w:snapToGrid w:val="0"/>
        <w:spacing w:line="408" w:lineRule="auto"/>
        <w:rPr>
          <w:rFonts w:hint="eastAsia" w:ascii="宋体" w:hAnsi="宋体"/>
          <w:b/>
          <w:bCs/>
          <w:sz w:val="28"/>
          <w:szCs w:val="28"/>
        </w:rPr>
      </w:pPr>
    </w:p>
    <w:p w14:paraId="19D33E1D">
      <w:pPr>
        <w:tabs>
          <w:tab w:val="left" w:pos="2052"/>
        </w:tabs>
        <w:autoSpaceDE w:val="0"/>
        <w:autoSpaceDN w:val="0"/>
        <w:adjustRightInd w:val="0"/>
        <w:snapToGrid w:val="0"/>
        <w:spacing w:line="408" w:lineRule="auto"/>
        <w:rPr>
          <w:rFonts w:hint="eastAsia" w:ascii="宋体" w:hAnsi="宋体"/>
          <w:b/>
          <w:bCs/>
          <w:sz w:val="28"/>
          <w:szCs w:val="28"/>
        </w:rPr>
      </w:pPr>
      <w:r>
        <w:rPr>
          <w:rFonts w:hint="eastAsia" w:ascii="宋体" w:hAnsi="宋体"/>
          <w:b/>
          <w:bCs/>
          <w:sz w:val="28"/>
          <w:szCs w:val="28"/>
        </w:rPr>
        <w:t>甲方： 深圳市特发信息光网科技股份有限公司</w:t>
      </w:r>
    </w:p>
    <w:p w14:paraId="5802A830">
      <w:pPr>
        <w:tabs>
          <w:tab w:val="left" w:pos="2052"/>
        </w:tabs>
        <w:autoSpaceDE w:val="0"/>
        <w:autoSpaceDN w:val="0"/>
        <w:adjustRightInd w:val="0"/>
        <w:snapToGrid w:val="0"/>
        <w:spacing w:line="408" w:lineRule="auto"/>
        <w:rPr>
          <w:rFonts w:hint="eastAsia" w:ascii="宋体" w:hAnsi="宋体"/>
          <w:b/>
          <w:bCs/>
          <w:sz w:val="28"/>
          <w:szCs w:val="28"/>
        </w:rPr>
      </w:pPr>
    </w:p>
    <w:p w14:paraId="78FB287A">
      <w:pPr>
        <w:tabs>
          <w:tab w:val="left" w:pos="2052"/>
        </w:tabs>
        <w:autoSpaceDE w:val="0"/>
        <w:autoSpaceDN w:val="0"/>
        <w:adjustRightInd w:val="0"/>
        <w:snapToGrid w:val="0"/>
        <w:spacing w:line="408" w:lineRule="auto"/>
        <w:rPr>
          <w:rFonts w:hint="eastAsia" w:ascii="宋体" w:hAnsi="宋体"/>
          <w:b/>
          <w:bCs/>
          <w:sz w:val="28"/>
          <w:szCs w:val="28"/>
        </w:rPr>
      </w:pPr>
      <w:r>
        <w:rPr>
          <w:rFonts w:hint="eastAsia" w:ascii="宋体" w:hAnsi="宋体"/>
          <w:b/>
          <w:bCs/>
          <w:sz w:val="28"/>
          <w:szCs w:val="28"/>
        </w:rPr>
        <w:t>乙方： 深圳市东泰国际物流有限公司</w:t>
      </w:r>
    </w:p>
    <w:p w14:paraId="564CD7DD">
      <w:pPr>
        <w:tabs>
          <w:tab w:val="left" w:pos="2052"/>
        </w:tabs>
        <w:autoSpaceDE w:val="0"/>
        <w:autoSpaceDN w:val="0"/>
        <w:adjustRightInd w:val="0"/>
        <w:snapToGrid w:val="0"/>
        <w:spacing w:line="408" w:lineRule="auto"/>
        <w:rPr>
          <w:rFonts w:hint="eastAsia" w:ascii="宋体" w:hAnsi="宋体"/>
          <w:b/>
          <w:bCs/>
          <w:sz w:val="28"/>
          <w:szCs w:val="28"/>
        </w:rPr>
      </w:pPr>
    </w:p>
    <w:p w14:paraId="5D0229C0">
      <w:pPr>
        <w:tabs>
          <w:tab w:val="left" w:pos="2052"/>
        </w:tabs>
        <w:autoSpaceDE w:val="0"/>
        <w:autoSpaceDN w:val="0"/>
        <w:adjustRightInd w:val="0"/>
        <w:snapToGrid w:val="0"/>
        <w:spacing w:line="408" w:lineRule="auto"/>
        <w:ind w:firstLine="562" w:firstLineChars="200"/>
        <w:rPr>
          <w:rFonts w:hint="eastAsia" w:ascii="宋体" w:hAnsi="宋体"/>
          <w:b/>
          <w:bCs/>
          <w:sz w:val="28"/>
          <w:szCs w:val="28"/>
        </w:rPr>
      </w:pPr>
      <w:r>
        <w:rPr>
          <w:rFonts w:hint="eastAsia" w:ascii="宋体" w:hAnsi="宋体"/>
          <w:b/>
          <w:bCs/>
          <w:sz w:val="28"/>
          <w:szCs w:val="28"/>
        </w:rPr>
        <w:t>本合同一式二份，甲乙双方各执一份，具同等效力。</w:t>
      </w:r>
    </w:p>
    <w:p w14:paraId="37089D3E">
      <w:pPr>
        <w:tabs>
          <w:tab w:val="left" w:pos="2052"/>
        </w:tabs>
        <w:autoSpaceDE w:val="0"/>
        <w:autoSpaceDN w:val="0"/>
        <w:adjustRightInd w:val="0"/>
        <w:snapToGrid w:val="0"/>
        <w:spacing w:line="408" w:lineRule="auto"/>
        <w:ind w:firstLine="562" w:firstLineChars="200"/>
        <w:rPr>
          <w:rFonts w:hint="eastAsia" w:ascii="宋体" w:hAnsi="宋体"/>
          <w:b/>
          <w:bCs/>
          <w:sz w:val="28"/>
          <w:szCs w:val="28"/>
        </w:rPr>
      </w:pPr>
      <w:r>
        <w:rPr>
          <w:rFonts w:hint="eastAsia" w:ascii="宋体" w:hAnsi="宋体"/>
          <w:b/>
          <w:bCs/>
          <w:sz w:val="28"/>
          <w:szCs w:val="28"/>
        </w:rPr>
        <w:t>因本合同引起的或与本合同有关的任何争议，应当首先通过协商解决。本合同的效力、解释、履行、争议解决等均适用中华人民共和国法律，并受中华人民共和国法律保护。</w:t>
      </w:r>
    </w:p>
    <w:p w14:paraId="6D8F3875">
      <w:pPr>
        <w:tabs>
          <w:tab w:val="left" w:pos="2052"/>
        </w:tabs>
        <w:autoSpaceDE w:val="0"/>
        <w:autoSpaceDN w:val="0"/>
        <w:adjustRightInd w:val="0"/>
        <w:snapToGrid w:val="0"/>
        <w:spacing w:line="408" w:lineRule="auto"/>
        <w:ind w:firstLine="562" w:firstLineChars="200"/>
        <w:rPr>
          <w:rFonts w:hint="eastAsia" w:ascii="宋体" w:hAnsi="宋体"/>
          <w:b/>
          <w:bCs/>
          <w:sz w:val="28"/>
          <w:szCs w:val="28"/>
        </w:rPr>
      </w:pPr>
      <w:r>
        <w:rPr>
          <w:rFonts w:hint="eastAsia" w:ascii="宋体" w:hAnsi="宋体"/>
          <w:b/>
          <w:bCs/>
          <w:sz w:val="28"/>
          <w:szCs w:val="28"/>
        </w:rPr>
        <w:t>合同自甲乙双方盖章之日起生效，有效期一年。</w:t>
      </w:r>
    </w:p>
    <w:p w14:paraId="2A75DD43">
      <w:pPr>
        <w:tabs>
          <w:tab w:val="left" w:pos="2052"/>
        </w:tabs>
        <w:autoSpaceDE w:val="0"/>
        <w:autoSpaceDN w:val="0"/>
        <w:adjustRightInd w:val="0"/>
        <w:snapToGrid w:val="0"/>
        <w:spacing w:line="408" w:lineRule="auto"/>
        <w:rPr>
          <w:rFonts w:hint="eastAsia" w:ascii="宋体" w:hAnsi="宋体"/>
          <w:b/>
          <w:bCs/>
          <w:sz w:val="28"/>
          <w:szCs w:val="28"/>
        </w:rPr>
      </w:pPr>
    </w:p>
    <w:tbl>
      <w:tblPr>
        <w:tblStyle w:val="20"/>
        <w:tblW w:w="0" w:type="auto"/>
        <w:tblInd w:w="0" w:type="dxa"/>
        <w:tblLayout w:type="autofit"/>
        <w:tblCellMar>
          <w:top w:w="0" w:type="dxa"/>
          <w:left w:w="108" w:type="dxa"/>
          <w:bottom w:w="0" w:type="dxa"/>
          <w:right w:w="108" w:type="dxa"/>
        </w:tblCellMar>
      </w:tblPr>
      <w:tblGrid>
        <w:gridCol w:w="2484"/>
        <w:gridCol w:w="1780"/>
        <w:gridCol w:w="2430"/>
        <w:gridCol w:w="1834"/>
      </w:tblGrid>
      <w:tr w14:paraId="71C8BA3E">
        <w:tblPrEx>
          <w:tblCellMar>
            <w:top w:w="0" w:type="dxa"/>
            <w:left w:w="108" w:type="dxa"/>
            <w:bottom w:w="0" w:type="dxa"/>
            <w:right w:w="108" w:type="dxa"/>
          </w:tblCellMar>
        </w:tblPrEx>
        <w:trPr>
          <w:trHeight w:val="397" w:hRule="atLeast"/>
        </w:trPr>
        <w:tc>
          <w:tcPr>
            <w:tcW w:w="4264" w:type="dxa"/>
            <w:gridSpan w:val="2"/>
          </w:tcPr>
          <w:p w14:paraId="12AE74E4">
            <w:pPr>
              <w:tabs>
                <w:tab w:val="left" w:pos="2052"/>
              </w:tabs>
              <w:autoSpaceDE w:val="0"/>
              <w:autoSpaceDN w:val="0"/>
              <w:adjustRightInd w:val="0"/>
              <w:snapToGrid w:val="0"/>
              <w:spacing w:line="240" w:lineRule="auto"/>
              <w:ind w:left="0" w:leftChars="0"/>
              <w:rPr>
                <w:rFonts w:hint="eastAsia" w:ascii="宋体" w:hAnsi="宋体"/>
                <w:b/>
                <w:bCs/>
                <w:sz w:val="24"/>
                <w:szCs w:val="24"/>
              </w:rPr>
            </w:pPr>
            <w:r>
              <w:rPr>
                <w:rFonts w:hint="eastAsia" w:ascii="宋体" w:hAnsi="宋体"/>
                <w:b/>
                <w:bCs/>
                <w:sz w:val="24"/>
                <w:szCs w:val="24"/>
              </w:rPr>
              <w:t>甲方：</w:t>
            </w:r>
            <w:r>
              <w:rPr>
                <w:rFonts w:hint="eastAsia" w:ascii="宋体" w:hAnsi="宋体"/>
                <w:b/>
                <w:bCs/>
                <w:sz w:val="24"/>
                <w:szCs w:val="24"/>
              </w:rPr>
              <w:t>深圳市特发信息光网科技股份有限公司</w:t>
            </w:r>
          </w:p>
        </w:tc>
        <w:tc>
          <w:tcPr>
            <w:tcW w:w="4264" w:type="dxa"/>
            <w:gridSpan w:val="2"/>
          </w:tcPr>
          <w:p w14:paraId="737F32B2">
            <w:pPr>
              <w:tabs>
                <w:tab w:val="left" w:pos="2052"/>
              </w:tabs>
              <w:autoSpaceDE w:val="0"/>
              <w:autoSpaceDN w:val="0"/>
              <w:adjustRightInd w:val="0"/>
              <w:snapToGrid w:val="0"/>
              <w:spacing w:line="240" w:lineRule="auto"/>
              <w:rPr>
                <w:rFonts w:hint="eastAsia" w:ascii="宋体" w:hAnsi="宋体"/>
                <w:b/>
                <w:bCs/>
                <w:sz w:val="24"/>
                <w:szCs w:val="24"/>
              </w:rPr>
            </w:pPr>
            <w:r>
              <w:rPr>
                <w:rFonts w:hint="eastAsia" w:ascii="宋体" w:hAnsi="宋体"/>
                <w:b/>
                <w:bCs/>
                <w:sz w:val="24"/>
                <w:szCs w:val="24"/>
              </w:rPr>
              <w:t>乙方：</w:t>
            </w:r>
            <w:r>
              <w:rPr>
                <w:rFonts w:hint="eastAsia" w:ascii="宋体" w:hAnsi="宋体"/>
                <w:b/>
                <w:bCs/>
                <w:sz w:val="24"/>
                <w:szCs w:val="24"/>
              </w:rPr>
              <w:t>深圳市东泰国际物流有限公司</w:t>
            </w:r>
          </w:p>
        </w:tc>
      </w:tr>
      <w:tr w14:paraId="1C4F39EB">
        <w:tblPrEx>
          <w:tblCellMar>
            <w:top w:w="0" w:type="dxa"/>
            <w:left w:w="108" w:type="dxa"/>
            <w:bottom w:w="0" w:type="dxa"/>
            <w:right w:w="108" w:type="dxa"/>
          </w:tblCellMar>
        </w:tblPrEx>
        <w:tc>
          <w:tcPr>
            <w:tcW w:w="2484" w:type="dxa"/>
          </w:tcPr>
          <w:p w14:paraId="3C9DC5CC">
            <w:pPr>
              <w:tabs>
                <w:tab w:val="left" w:pos="2052"/>
              </w:tabs>
              <w:autoSpaceDE w:val="0"/>
              <w:autoSpaceDN w:val="0"/>
              <w:adjustRightInd w:val="0"/>
              <w:snapToGrid w:val="0"/>
              <w:spacing w:line="408" w:lineRule="auto"/>
              <w:rPr>
                <w:rFonts w:hint="eastAsia" w:ascii="宋体" w:hAnsi="宋体"/>
                <w:b/>
                <w:bCs/>
                <w:sz w:val="24"/>
                <w:szCs w:val="24"/>
              </w:rPr>
            </w:pPr>
            <w:r>
              <w:rPr>
                <w:rFonts w:hint="eastAsia" w:ascii="宋体" w:hAnsi="宋体"/>
                <w:b/>
                <w:bCs/>
                <w:sz w:val="24"/>
                <w:szCs w:val="24"/>
              </w:rPr>
              <w:t xml:space="preserve">（盖公章）  </w:t>
            </w:r>
          </w:p>
        </w:tc>
        <w:tc>
          <w:tcPr>
            <w:tcW w:w="1780" w:type="dxa"/>
          </w:tcPr>
          <w:p w14:paraId="0BBA04E5">
            <w:pPr>
              <w:tabs>
                <w:tab w:val="left" w:pos="2052"/>
              </w:tabs>
              <w:autoSpaceDE w:val="0"/>
              <w:autoSpaceDN w:val="0"/>
              <w:adjustRightInd w:val="0"/>
              <w:snapToGrid w:val="0"/>
              <w:spacing w:line="408" w:lineRule="auto"/>
              <w:rPr>
                <w:rFonts w:hint="eastAsia" w:ascii="宋体" w:hAnsi="宋体"/>
                <w:b/>
                <w:bCs/>
                <w:sz w:val="24"/>
                <w:szCs w:val="24"/>
              </w:rPr>
            </w:pPr>
          </w:p>
        </w:tc>
        <w:tc>
          <w:tcPr>
            <w:tcW w:w="2430" w:type="dxa"/>
          </w:tcPr>
          <w:p w14:paraId="7A5A7A3D">
            <w:pPr>
              <w:tabs>
                <w:tab w:val="left" w:pos="2052"/>
              </w:tabs>
              <w:autoSpaceDE w:val="0"/>
              <w:autoSpaceDN w:val="0"/>
              <w:adjustRightInd w:val="0"/>
              <w:snapToGrid w:val="0"/>
              <w:spacing w:line="408" w:lineRule="auto"/>
              <w:rPr>
                <w:rFonts w:hint="eastAsia" w:ascii="宋体" w:hAnsi="宋体"/>
                <w:b/>
                <w:bCs/>
                <w:sz w:val="24"/>
                <w:szCs w:val="24"/>
              </w:rPr>
            </w:pPr>
            <w:r>
              <w:rPr>
                <w:rFonts w:hint="eastAsia" w:ascii="宋体" w:hAnsi="宋体"/>
                <w:b/>
                <w:bCs/>
                <w:sz w:val="24"/>
                <w:szCs w:val="24"/>
              </w:rPr>
              <w:t>（盖公章）</w:t>
            </w:r>
          </w:p>
        </w:tc>
        <w:tc>
          <w:tcPr>
            <w:tcW w:w="1834" w:type="dxa"/>
          </w:tcPr>
          <w:p w14:paraId="7C106713">
            <w:pPr>
              <w:tabs>
                <w:tab w:val="left" w:pos="2052"/>
              </w:tabs>
              <w:autoSpaceDE w:val="0"/>
              <w:autoSpaceDN w:val="0"/>
              <w:adjustRightInd w:val="0"/>
              <w:snapToGrid w:val="0"/>
              <w:spacing w:line="408" w:lineRule="auto"/>
              <w:rPr>
                <w:rFonts w:hint="eastAsia" w:ascii="宋体" w:hAnsi="宋体"/>
                <w:b/>
                <w:bCs/>
                <w:sz w:val="24"/>
                <w:szCs w:val="24"/>
              </w:rPr>
            </w:pPr>
          </w:p>
        </w:tc>
      </w:tr>
      <w:tr w14:paraId="7E692217">
        <w:tblPrEx>
          <w:tblCellMar>
            <w:top w:w="0" w:type="dxa"/>
            <w:left w:w="108" w:type="dxa"/>
            <w:bottom w:w="0" w:type="dxa"/>
            <w:right w:w="108" w:type="dxa"/>
          </w:tblCellMar>
        </w:tblPrEx>
        <w:tc>
          <w:tcPr>
            <w:tcW w:w="4264" w:type="dxa"/>
            <w:gridSpan w:val="2"/>
          </w:tcPr>
          <w:p w14:paraId="571893D0">
            <w:pPr>
              <w:tabs>
                <w:tab w:val="left" w:pos="2052"/>
              </w:tabs>
              <w:autoSpaceDE w:val="0"/>
              <w:autoSpaceDN w:val="0"/>
              <w:adjustRightInd w:val="0"/>
              <w:snapToGrid w:val="0"/>
              <w:spacing w:line="408" w:lineRule="auto"/>
              <w:rPr>
                <w:rFonts w:hint="eastAsia" w:ascii="宋体" w:hAnsi="宋体"/>
                <w:b/>
                <w:bCs/>
                <w:sz w:val="24"/>
                <w:szCs w:val="24"/>
              </w:rPr>
            </w:pPr>
            <w:r>
              <w:rPr>
                <w:rFonts w:hint="eastAsia" w:ascii="宋体" w:hAnsi="宋体"/>
                <w:b/>
                <w:bCs/>
                <w:sz w:val="24"/>
                <w:szCs w:val="24"/>
              </w:rPr>
              <w:t>日期：2025年5月1日</w:t>
            </w:r>
          </w:p>
        </w:tc>
        <w:tc>
          <w:tcPr>
            <w:tcW w:w="4264" w:type="dxa"/>
            <w:gridSpan w:val="2"/>
          </w:tcPr>
          <w:p w14:paraId="382BABC3">
            <w:pPr>
              <w:tabs>
                <w:tab w:val="left" w:pos="2052"/>
              </w:tabs>
              <w:autoSpaceDE w:val="0"/>
              <w:autoSpaceDN w:val="0"/>
              <w:adjustRightInd w:val="0"/>
              <w:snapToGrid w:val="0"/>
              <w:spacing w:line="408" w:lineRule="auto"/>
              <w:jc w:val="both"/>
              <w:rPr>
                <w:rFonts w:hint="eastAsia" w:ascii="宋体" w:hAnsi="宋体"/>
                <w:b/>
                <w:bCs/>
                <w:sz w:val="24"/>
                <w:szCs w:val="24"/>
              </w:rPr>
            </w:pPr>
            <w:r>
              <w:rPr>
                <w:rFonts w:hint="eastAsia" w:ascii="宋体" w:hAnsi="宋体"/>
                <w:b/>
                <w:bCs/>
                <w:sz w:val="24"/>
                <w:szCs w:val="24"/>
              </w:rPr>
              <w:t>日期：2025年5月1日</w:t>
            </w:r>
          </w:p>
        </w:tc>
      </w:tr>
    </w:tbl>
    <w:p w14:paraId="6979B990">
      <w:pPr>
        <w:tabs>
          <w:tab w:val="left" w:pos="2052"/>
        </w:tabs>
        <w:autoSpaceDE w:val="0"/>
        <w:autoSpaceDN w:val="0"/>
        <w:adjustRightInd w:val="0"/>
        <w:snapToGrid w:val="0"/>
        <w:spacing w:line="408" w:lineRule="auto"/>
        <w:rPr>
          <w:rFonts w:hint="eastAsia" w:ascii="宋体" w:hAnsi="宋体"/>
          <w:b/>
          <w:bCs/>
          <w:sz w:val="24"/>
          <w:szCs w:val="24"/>
        </w:rPr>
        <w:sectPr>
          <w:headerReference r:id="rId7" w:type="first"/>
          <w:footerReference r:id="rId10" w:type="first"/>
          <w:headerReference r:id="rId5" w:type="default"/>
          <w:footerReference r:id="rId8" w:type="default"/>
          <w:headerReference r:id="rId6" w:type="even"/>
          <w:footerReference r:id="rId9" w:type="even"/>
          <w:pgSz w:w="11906" w:h="16838"/>
          <w:pgMar w:top="1871" w:right="1797" w:bottom="1588" w:left="1797" w:header="1701" w:footer="1247" w:gutter="0"/>
          <w:cols w:space="720" w:num="1"/>
          <w:docGrid w:linePitch="312" w:charSpace="0"/>
        </w:sectPr>
      </w:pPr>
      <w:r>
        <w:rPr>
          <w:rFonts w:hint="eastAsia" w:ascii="宋体" w:hAnsi="宋体"/>
          <w:b/>
          <w:bCs/>
          <w:sz w:val="24"/>
          <w:szCs w:val="24"/>
        </w:rPr>
        <w:t xml:space="preserve">                                    </w:t>
      </w:r>
      <w:bookmarkStart w:id="18" w:name="_GoBack"/>
      <w:bookmarkEnd w:id="18"/>
    </w:p>
    <w:p w14:paraId="7DD0B6C7">
      <w:pPr>
        <w:autoSpaceDE w:val="0"/>
        <w:autoSpaceDN w:val="0"/>
        <w:snapToGrid w:val="0"/>
        <w:spacing w:before="120" w:line="360" w:lineRule="auto"/>
        <w:jc w:val="center"/>
        <w:rPr>
          <w:rFonts w:hint="eastAsia" w:ascii="宋体" w:hAnsi="宋体"/>
          <w:b/>
          <w:bCs/>
          <w:sz w:val="32"/>
        </w:rPr>
      </w:pPr>
      <w:r>
        <w:rPr>
          <w:rFonts w:hint="eastAsia" w:ascii="宋体" w:hAnsi="宋体"/>
          <w:b/>
          <w:bCs/>
          <w:sz w:val="32"/>
        </w:rPr>
        <w:t>总  目  录</w:t>
      </w:r>
    </w:p>
    <w:p w14:paraId="4B00FEF5">
      <w:pPr>
        <w:autoSpaceDE w:val="0"/>
        <w:autoSpaceDN w:val="0"/>
        <w:adjustRightInd w:val="0"/>
        <w:snapToGrid w:val="0"/>
        <w:spacing w:line="408" w:lineRule="auto"/>
        <w:rPr>
          <w:rFonts w:hint="eastAsia" w:ascii="宋体" w:hAnsi="宋体" w:cs="Arial"/>
          <w:bCs/>
          <w:sz w:val="26"/>
          <w:szCs w:val="26"/>
        </w:rPr>
      </w:pPr>
    </w:p>
    <w:p w14:paraId="0041D0DA">
      <w:pPr>
        <w:pStyle w:val="17"/>
        <w:tabs>
          <w:tab w:val="right" w:leader="dot" w:pos="8302"/>
        </w:tabs>
        <w:rPr>
          <w:rFonts w:hint="eastAsia" w:ascii="宋体" w:hAnsi="宋体" w:cs="宋体"/>
          <w:smallCaps w:val="0"/>
          <w:sz w:val="28"/>
          <w:szCs w:val="28"/>
        </w:rPr>
      </w:pPr>
      <w:r>
        <w:rPr>
          <w:rFonts w:ascii="宋体" w:hAnsi="宋体" w:cs="Arial"/>
          <w:caps/>
        </w:rPr>
        <w:fldChar w:fldCharType="begin"/>
      </w:r>
      <w:r>
        <w:rPr>
          <w:rFonts w:ascii="宋体" w:hAnsi="宋体" w:cs="Arial"/>
          <w:caps/>
        </w:rPr>
        <w:instrText xml:space="preserve"> </w:instrText>
      </w:r>
      <w:r>
        <w:rPr>
          <w:rFonts w:hint="eastAsia" w:ascii="宋体" w:hAnsi="宋体" w:cs="Arial"/>
          <w:caps/>
        </w:rPr>
        <w:instrText xml:space="preserve">TOC \o "1-3" \h \z \u</w:instrText>
      </w:r>
      <w:r>
        <w:rPr>
          <w:rFonts w:ascii="宋体" w:hAnsi="宋体" w:cs="Arial"/>
          <w:caps/>
        </w:rPr>
        <w:instrText xml:space="preserve"> </w:instrText>
      </w:r>
      <w:r>
        <w:rPr>
          <w:rFonts w:ascii="宋体" w:hAnsi="宋体" w:cs="Arial"/>
          <w:caps/>
        </w:rPr>
        <w:fldChar w:fldCharType="separate"/>
      </w:r>
      <w:r>
        <w:fldChar w:fldCharType="begin"/>
      </w:r>
      <w:r>
        <w:instrText xml:space="preserve"> HYPERLINK \l "_Toc107924273" </w:instrText>
      </w:r>
      <w:r>
        <w:fldChar w:fldCharType="separate"/>
      </w:r>
      <w:r>
        <w:rPr>
          <w:rStyle w:val="25"/>
          <w:rFonts w:hint="eastAsia" w:ascii="宋体" w:hAnsi="宋体" w:cs="宋体"/>
          <w:b/>
          <w:snapToGrid w:val="0"/>
          <w:color w:val="auto"/>
          <w:kern w:val="0"/>
          <w:sz w:val="28"/>
          <w:szCs w:val="28"/>
        </w:rPr>
        <w:t>第一条  定义和解释</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_Toc107924273 \h </w:instrText>
      </w:r>
      <w:r>
        <w:rPr>
          <w:rFonts w:hint="eastAsia" w:ascii="宋体" w:hAnsi="宋体" w:cs="宋体"/>
          <w:sz w:val="28"/>
          <w:szCs w:val="28"/>
        </w:rPr>
        <w:fldChar w:fldCharType="separate"/>
      </w:r>
      <w:r>
        <w:rPr>
          <w:rFonts w:hint="eastAsia"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fldChar w:fldCharType="end"/>
      </w:r>
    </w:p>
    <w:p w14:paraId="77F5F87C">
      <w:pPr>
        <w:pStyle w:val="17"/>
        <w:tabs>
          <w:tab w:val="right" w:leader="dot" w:pos="8302"/>
        </w:tabs>
        <w:rPr>
          <w:rFonts w:hint="eastAsia" w:ascii="宋体" w:hAnsi="宋体" w:cs="宋体"/>
          <w:smallCaps w:val="0"/>
          <w:sz w:val="28"/>
          <w:szCs w:val="28"/>
        </w:rPr>
      </w:pPr>
      <w:r>
        <w:fldChar w:fldCharType="begin"/>
      </w:r>
      <w:r>
        <w:instrText xml:space="preserve"> HYPERLINK \l "_Toc107924274" </w:instrText>
      </w:r>
      <w:r>
        <w:fldChar w:fldCharType="separate"/>
      </w:r>
      <w:r>
        <w:rPr>
          <w:rStyle w:val="25"/>
          <w:rFonts w:hint="eastAsia" w:ascii="宋体" w:hAnsi="宋体" w:cs="宋体"/>
          <w:b/>
          <w:snapToGrid w:val="0"/>
          <w:color w:val="auto"/>
          <w:kern w:val="0"/>
          <w:sz w:val="28"/>
          <w:szCs w:val="28"/>
        </w:rPr>
        <w:t>第二条  合同范围及服务要求</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_Toc107924274 \h </w:instrText>
      </w:r>
      <w:r>
        <w:rPr>
          <w:rFonts w:hint="eastAsia" w:ascii="宋体" w:hAnsi="宋体" w:cs="宋体"/>
          <w:sz w:val="28"/>
          <w:szCs w:val="28"/>
        </w:rPr>
        <w:fldChar w:fldCharType="separate"/>
      </w:r>
      <w:r>
        <w:rPr>
          <w:rFonts w:hint="eastAsia"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fldChar w:fldCharType="end"/>
      </w:r>
    </w:p>
    <w:p w14:paraId="324A9D38">
      <w:pPr>
        <w:pStyle w:val="17"/>
        <w:tabs>
          <w:tab w:val="right" w:leader="dot" w:pos="8302"/>
        </w:tabs>
        <w:rPr>
          <w:rFonts w:hint="eastAsia" w:ascii="宋体" w:hAnsi="宋体" w:cs="宋体"/>
          <w:smallCaps w:val="0"/>
          <w:sz w:val="28"/>
          <w:szCs w:val="28"/>
        </w:rPr>
      </w:pPr>
      <w:r>
        <w:fldChar w:fldCharType="begin"/>
      </w:r>
      <w:r>
        <w:instrText xml:space="preserve"> HYPERLINK \l "_Toc107924275" </w:instrText>
      </w:r>
      <w:r>
        <w:fldChar w:fldCharType="separate"/>
      </w:r>
      <w:r>
        <w:rPr>
          <w:rStyle w:val="25"/>
          <w:rFonts w:hint="eastAsia" w:ascii="宋体" w:hAnsi="宋体" w:cs="宋体"/>
          <w:b/>
          <w:snapToGrid w:val="0"/>
          <w:color w:val="auto"/>
          <w:kern w:val="0"/>
          <w:sz w:val="28"/>
          <w:szCs w:val="28"/>
        </w:rPr>
        <w:t>第三条  双方职责和义务</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_Toc107924275 \h </w:instrText>
      </w:r>
      <w:r>
        <w:rPr>
          <w:rFonts w:hint="eastAsia" w:ascii="宋体" w:hAnsi="宋体" w:cs="宋体"/>
          <w:sz w:val="28"/>
          <w:szCs w:val="28"/>
        </w:rPr>
        <w:fldChar w:fldCharType="separate"/>
      </w:r>
      <w:r>
        <w:rPr>
          <w:rFonts w:hint="eastAsia" w:ascii="宋体" w:hAnsi="宋体" w:cs="宋体"/>
          <w:sz w:val="28"/>
          <w:szCs w:val="28"/>
        </w:rPr>
        <w:t>5</w:t>
      </w:r>
      <w:r>
        <w:rPr>
          <w:rFonts w:hint="eastAsia" w:ascii="宋体" w:hAnsi="宋体" w:cs="宋体"/>
          <w:sz w:val="28"/>
          <w:szCs w:val="28"/>
        </w:rPr>
        <w:fldChar w:fldCharType="end"/>
      </w:r>
      <w:r>
        <w:rPr>
          <w:rFonts w:hint="eastAsia" w:ascii="宋体" w:hAnsi="宋体" w:cs="宋体"/>
          <w:sz w:val="28"/>
          <w:szCs w:val="28"/>
        </w:rPr>
        <w:fldChar w:fldCharType="end"/>
      </w:r>
    </w:p>
    <w:p w14:paraId="737E2C0E">
      <w:pPr>
        <w:pStyle w:val="17"/>
        <w:tabs>
          <w:tab w:val="right" w:leader="dot" w:pos="8302"/>
        </w:tabs>
        <w:rPr>
          <w:rFonts w:hint="eastAsia" w:ascii="宋体" w:hAnsi="宋体" w:cs="宋体"/>
          <w:smallCaps w:val="0"/>
          <w:sz w:val="28"/>
          <w:szCs w:val="28"/>
        </w:rPr>
      </w:pPr>
      <w:r>
        <w:fldChar w:fldCharType="begin"/>
      </w:r>
      <w:r>
        <w:instrText xml:space="preserve"> HYPERLINK \l "_Toc107924276" </w:instrText>
      </w:r>
      <w:r>
        <w:fldChar w:fldCharType="separate"/>
      </w:r>
      <w:r>
        <w:rPr>
          <w:rStyle w:val="25"/>
          <w:rFonts w:hint="eastAsia" w:ascii="宋体" w:hAnsi="宋体" w:cs="宋体"/>
          <w:b/>
          <w:snapToGrid w:val="0"/>
          <w:color w:val="auto"/>
          <w:kern w:val="0"/>
          <w:sz w:val="28"/>
          <w:szCs w:val="28"/>
        </w:rPr>
        <w:t>第四条  合同价款和支付</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_Toc107924276 \h </w:instrText>
      </w:r>
      <w:r>
        <w:rPr>
          <w:rFonts w:hint="eastAsia" w:ascii="宋体" w:hAnsi="宋体" w:cs="宋体"/>
          <w:sz w:val="28"/>
          <w:szCs w:val="28"/>
        </w:rPr>
        <w:fldChar w:fldCharType="separate"/>
      </w:r>
      <w:r>
        <w:rPr>
          <w:rFonts w:hint="eastAsia" w:ascii="宋体" w:hAnsi="宋体" w:cs="宋体"/>
          <w:sz w:val="28"/>
          <w:szCs w:val="28"/>
        </w:rPr>
        <w:t>7</w:t>
      </w:r>
      <w:r>
        <w:rPr>
          <w:rFonts w:hint="eastAsia" w:ascii="宋体" w:hAnsi="宋体" w:cs="宋体"/>
          <w:sz w:val="28"/>
          <w:szCs w:val="28"/>
        </w:rPr>
        <w:fldChar w:fldCharType="end"/>
      </w:r>
      <w:r>
        <w:rPr>
          <w:rFonts w:hint="eastAsia" w:ascii="宋体" w:hAnsi="宋体" w:cs="宋体"/>
          <w:sz w:val="28"/>
          <w:szCs w:val="28"/>
        </w:rPr>
        <w:fldChar w:fldCharType="end"/>
      </w:r>
    </w:p>
    <w:p w14:paraId="4A6D1690">
      <w:pPr>
        <w:pStyle w:val="17"/>
        <w:tabs>
          <w:tab w:val="right" w:leader="dot" w:pos="8302"/>
        </w:tabs>
        <w:rPr>
          <w:rFonts w:hint="eastAsia" w:ascii="宋体" w:hAnsi="宋体" w:cs="宋体"/>
          <w:smallCaps w:val="0"/>
          <w:sz w:val="28"/>
          <w:szCs w:val="28"/>
        </w:rPr>
      </w:pPr>
      <w:r>
        <w:fldChar w:fldCharType="begin"/>
      </w:r>
      <w:r>
        <w:instrText xml:space="preserve"> HYPERLINK \l "_Toc107924277" </w:instrText>
      </w:r>
      <w:r>
        <w:fldChar w:fldCharType="separate"/>
      </w:r>
      <w:r>
        <w:rPr>
          <w:rStyle w:val="25"/>
          <w:rFonts w:hint="eastAsia" w:ascii="宋体" w:hAnsi="宋体" w:cs="宋体"/>
          <w:b/>
          <w:snapToGrid w:val="0"/>
          <w:color w:val="auto"/>
          <w:kern w:val="0"/>
          <w:sz w:val="28"/>
          <w:szCs w:val="28"/>
        </w:rPr>
        <w:t>第五条  违约与赔偿</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_Toc107924277 \h </w:instrText>
      </w:r>
      <w:r>
        <w:rPr>
          <w:rFonts w:hint="eastAsia" w:ascii="宋体" w:hAnsi="宋体" w:cs="宋体"/>
          <w:sz w:val="28"/>
          <w:szCs w:val="28"/>
        </w:rPr>
        <w:fldChar w:fldCharType="separate"/>
      </w:r>
      <w:r>
        <w:rPr>
          <w:rFonts w:hint="eastAsia" w:ascii="宋体" w:hAnsi="宋体" w:cs="宋体"/>
          <w:sz w:val="28"/>
          <w:szCs w:val="28"/>
        </w:rPr>
        <w:t>9</w:t>
      </w:r>
      <w:r>
        <w:rPr>
          <w:rFonts w:hint="eastAsia" w:ascii="宋体" w:hAnsi="宋体" w:cs="宋体"/>
          <w:sz w:val="28"/>
          <w:szCs w:val="28"/>
        </w:rPr>
        <w:fldChar w:fldCharType="end"/>
      </w:r>
      <w:r>
        <w:rPr>
          <w:rFonts w:hint="eastAsia" w:ascii="宋体" w:hAnsi="宋体" w:cs="宋体"/>
          <w:sz w:val="28"/>
          <w:szCs w:val="28"/>
        </w:rPr>
        <w:fldChar w:fldCharType="end"/>
      </w:r>
    </w:p>
    <w:p w14:paraId="5607675B">
      <w:pPr>
        <w:pStyle w:val="17"/>
        <w:tabs>
          <w:tab w:val="right" w:leader="dot" w:pos="8302"/>
        </w:tabs>
        <w:rPr>
          <w:rFonts w:hint="eastAsia" w:ascii="宋体" w:hAnsi="宋体" w:cs="宋体"/>
          <w:smallCaps w:val="0"/>
          <w:sz w:val="28"/>
          <w:szCs w:val="28"/>
        </w:rPr>
      </w:pPr>
      <w:r>
        <w:fldChar w:fldCharType="begin"/>
      </w:r>
      <w:r>
        <w:instrText xml:space="preserve"> HYPERLINK \l "_Toc107924278" </w:instrText>
      </w:r>
      <w:r>
        <w:fldChar w:fldCharType="separate"/>
      </w:r>
      <w:r>
        <w:rPr>
          <w:rStyle w:val="25"/>
          <w:rFonts w:hint="eastAsia" w:ascii="宋体" w:hAnsi="宋体" w:cs="宋体"/>
          <w:b/>
          <w:snapToGrid w:val="0"/>
          <w:color w:val="auto"/>
          <w:kern w:val="0"/>
          <w:sz w:val="28"/>
          <w:szCs w:val="28"/>
        </w:rPr>
        <w:t>第六条  合同暂停、终止及变更</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_Toc107924278 \h </w:instrText>
      </w:r>
      <w:r>
        <w:rPr>
          <w:rFonts w:hint="eastAsia" w:ascii="宋体" w:hAnsi="宋体" w:cs="宋体"/>
          <w:sz w:val="28"/>
          <w:szCs w:val="28"/>
        </w:rPr>
        <w:fldChar w:fldCharType="separate"/>
      </w:r>
      <w:r>
        <w:rPr>
          <w:rFonts w:hint="eastAsia" w:ascii="宋体" w:hAnsi="宋体" w:cs="宋体"/>
          <w:sz w:val="28"/>
          <w:szCs w:val="28"/>
        </w:rPr>
        <w:t>10</w:t>
      </w:r>
      <w:r>
        <w:rPr>
          <w:rFonts w:hint="eastAsia" w:ascii="宋体" w:hAnsi="宋体" w:cs="宋体"/>
          <w:sz w:val="28"/>
          <w:szCs w:val="28"/>
        </w:rPr>
        <w:fldChar w:fldCharType="end"/>
      </w:r>
      <w:r>
        <w:rPr>
          <w:rFonts w:hint="eastAsia" w:ascii="宋体" w:hAnsi="宋体" w:cs="宋体"/>
          <w:sz w:val="28"/>
          <w:szCs w:val="28"/>
        </w:rPr>
        <w:fldChar w:fldCharType="end"/>
      </w:r>
    </w:p>
    <w:p w14:paraId="7514EE1D">
      <w:pPr>
        <w:pStyle w:val="17"/>
        <w:tabs>
          <w:tab w:val="right" w:leader="dot" w:pos="8302"/>
        </w:tabs>
        <w:rPr>
          <w:rFonts w:hint="eastAsia" w:ascii="宋体" w:hAnsi="宋体" w:cs="宋体"/>
          <w:smallCaps w:val="0"/>
          <w:sz w:val="28"/>
          <w:szCs w:val="28"/>
        </w:rPr>
      </w:pPr>
      <w:r>
        <w:fldChar w:fldCharType="begin"/>
      </w:r>
      <w:r>
        <w:instrText xml:space="preserve"> HYPERLINK \l "_Toc107924279" </w:instrText>
      </w:r>
      <w:r>
        <w:fldChar w:fldCharType="separate"/>
      </w:r>
      <w:r>
        <w:rPr>
          <w:rStyle w:val="25"/>
          <w:rFonts w:hint="eastAsia" w:ascii="宋体" w:hAnsi="宋体" w:cs="宋体"/>
          <w:b/>
          <w:snapToGrid w:val="0"/>
          <w:color w:val="auto"/>
          <w:kern w:val="0"/>
          <w:sz w:val="28"/>
          <w:szCs w:val="28"/>
        </w:rPr>
        <w:t>第七条  不可抗力</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_Toc107924279 \h </w:instrText>
      </w:r>
      <w:r>
        <w:rPr>
          <w:rFonts w:hint="eastAsia" w:ascii="宋体" w:hAnsi="宋体" w:cs="宋体"/>
          <w:sz w:val="28"/>
          <w:szCs w:val="28"/>
        </w:rPr>
        <w:fldChar w:fldCharType="separate"/>
      </w:r>
      <w:r>
        <w:rPr>
          <w:rFonts w:hint="eastAsia" w:ascii="宋体" w:hAnsi="宋体" w:cs="宋体"/>
          <w:sz w:val="28"/>
          <w:szCs w:val="28"/>
        </w:rPr>
        <w:t>11</w:t>
      </w:r>
      <w:r>
        <w:rPr>
          <w:rFonts w:hint="eastAsia" w:ascii="宋体" w:hAnsi="宋体" w:cs="宋体"/>
          <w:sz w:val="28"/>
          <w:szCs w:val="28"/>
        </w:rPr>
        <w:fldChar w:fldCharType="end"/>
      </w:r>
      <w:r>
        <w:rPr>
          <w:rFonts w:hint="eastAsia" w:ascii="宋体" w:hAnsi="宋体" w:cs="宋体"/>
          <w:sz w:val="28"/>
          <w:szCs w:val="28"/>
        </w:rPr>
        <w:fldChar w:fldCharType="end"/>
      </w:r>
    </w:p>
    <w:p w14:paraId="3EFFC97E">
      <w:pPr>
        <w:pStyle w:val="17"/>
        <w:tabs>
          <w:tab w:val="right" w:leader="dot" w:pos="8302"/>
        </w:tabs>
        <w:rPr>
          <w:rFonts w:hint="eastAsia" w:ascii="宋体" w:hAnsi="宋体" w:cs="宋体"/>
          <w:smallCaps w:val="0"/>
          <w:sz w:val="28"/>
          <w:szCs w:val="28"/>
        </w:rPr>
      </w:pPr>
      <w:r>
        <w:fldChar w:fldCharType="begin"/>
      </w:r>
      <w:r>
        <w:instrText xml:space="preserve"> HYPERLINK \l "_Toc107924280" </w:instrText>
      </w:r>
      <w:r>
        <w:fldChar w:fldCharType="separate"/>
      </w:r>
      <w:r>
        <w:rPr>
          <w:rStyle w:val="25"/>
          <w:rFonts w:hint="eastAsia" w:ascii="宋体" w:hAnsi="宋体" w:cs="宋体"/>
          <w:b/>
          <w:snapToGrid w:val="0"/>
          <w:color w:val="auto"/>
          <w:kern w:val="0"/>
          <w:sz w:val="28"/>
          <w:szCs w:val="28"/>
        </w:rPr>
        <w:t>第八条  争议解决</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_Toc107924280 \h </w:instrText>
      </w:r>
      <w:r>
        <w:rPr>
          <w:rFonts w:hint="eastAsia" w:ascii="宋体" w:hAnsi="宋体" w:cs="宋体"/>
          <w:sz w:val="28"/>
          <w:szCs w:val="28"/>
        </w:rPr>
        <w:fldChar w:fldCharType="separate"/>
      </w:r>
      <w:r>
        <w:rPr>
          <w:rFonts w:hint="eastAsia" w:ascii="宋体" w:hAnsi="宋体" w:cs="宋体"/>
          <w:sz w:val="28"/>
          <w:szCs w:val="28"/>
        </w:rPr>
        <w:t>12</w:t>
      </w:r>
      <w:r>
        <w:rPr>
          <w:rFonts w:hint="eastAsia" w:ascii="宋体" w:hAnsi="宋体" w:cs="宋体"/>
          <w:sz w:val="28"/>
          <w:szCs w:val="28"/>
        </w:rPr>
        <w:fldChar w:fldCharType="end"/>
      </w:r>
      <w:r>
        <w:rPr>
          <w:rFonts w:hint="eastAsia" w:ascii="宋体" w:hAnsi="宋体" w:cs="宋体"/>
          <w:sz w:val="28"/>
          <w:szCs w:val="28"/>
        </w:rPr>
        <w:fldChar w:fldCharType="end"/>
      </w:r>
    </w:p>
    <w:p w14:paraId="75E1C375">
      <w:pPr>
        <w:pStyle w:val="17"/>
        <w:tabs>
          <w:tab w:val="right" w:leader="dot" w:pos="8302"/>
        </w:tabs>
        <w:rPr>
          <w:rFonts w:hint="eastAsia" w:ascii="等线" w:hAnsi="等线" w:eastAsia="等线"/>
          <w:smallCaps w:val="0"/>
          <w:sz w:val="21"/>
          <w:szCs w:val="22"/>
        </w:rPr>
      </w:pPr>
      <w:r>
        <w:fldChar w:fldCharType="begin"/>
      </w:r>
      <w:r>
        <w:instrText xml:space="preserve"> HYPERLINK \l "_Toc107924281" </w:instrText>
      </w:r>
      <w:r>
        <w:fldChar w:fldCharType="separate"/>
      </w:r>
      <w:r>
        <w:rPr>
          <w:rStyle w:val="25"/>
          <w:rFonts w:hint="eastAsia" w:ascii="宋体" w:hAnsi="宋体" w:cs="宋体"/>
          <w:b/>
          <w:snapToGrid w:val="0"/>
          <w:color w:val="auto"/>
          <w:kern w:val="0"/>
          <w:sz w:val="28"/>
          <w:szCs w:val="28"/>
        </w:rPr>
        <w:t>第九条  其  他</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_Toc107924281 \h </w:instrText>
      </w:r>
      <w:r>
        <w:rPr>
          <w:rFonts w:hint="eastAsia" w:ascii="宋体" w:hAnsi="宋体" w:cs="宋体"/>
          <w:sz w:val="28"/>
          <w:szCs w:val="28"/>
        </w:rPr>
        <w:fldChar w:fldCharType="separate"/>
      </w:r>
      <w:r>
        <w:rPr>
          <w:rFonts w:hint="eastAsia" w:ascii="宋体" w:hAnsi="宋体" w:cs="宋体"/>
          <w:sz w:val="28"/>
          <w:szCs w:val="28"/>
        </w:rPr>
        <w:t>12</w:t>
      </w:r>
      <w:r>
        <w:rPr>
          <w:rFonts w:hint="eastAsia" w:ascii="宋体" w:hAnsi="宋体" w:cs="宋体"/>
          <w:sz w:val="28"/>
          <w:szCs w:val="28"/>
        </w:rPr>
        <w:fldChar w:fldCharType="end"/>
      </w:r>
      <w:r>
        <w:rPr>
          <w:rFonts w:hint="eastAsia" w:ascii="宋体" w:hAnsi="宋体" w:cs="宋体"/>
          <w:sz w:val="28"/>
          <w:szCs w:val="28"/>
        </w:rPr>
        <w:fldChar w:fldCharType="end"/>
      </w:r>
    </w:p>
    <w:p w14:paraId="711453CA">
      <w:pPr>
        <w:autoSpaceDE w:val="0"/>
        <w:autoSpaceDN w:val="0"/>
        <w:adjustRightInd w:val="0"/>
        <w:snapToGrid w:val="0"/>
        <w:spacing w:line="408" w:lineRule="auto"/>
        <w:rPr>
          <w:rFonts w:hint="eastAsia" w:ascii="宋体" w:hAnsi="宋体" w:cs="Arial"/>
          <w:b/>
          <w:bCs/>
          <w:sz w:val="20"/>
          <w:szCs w:val="20"/>
        </w:rPr>
        <w:sectPr>
          <w:pgSz w:w="11906" w:h="16838"/>
          <w:pgMar w:top="1871" w:right="1797" w:bottom="1588" w:left="1797" w:header="1701" w:footer="1247" w:gutter="0"/>
          <w:cols w:space="720" w:num="1"/>
          <w:docGrid w:linePitch="312" w:charSpace="0"/>
        </w:sectPr>
      </w:pPr>
      <w:r>
        <w:rPr>
          <w:rFonts w:ascii="宋体" w:hAnsi="宋体" w:cs="Arial"/>
          <w:b/>
          <w:bCs/>
          <w:sz w:val="20"/>
          <w:szCs w:val="20"/>
        </w:rPr>
        <w:fldChar w:fldCharType="end"/>
      </w:r>
    </w:p>
    <w:p w14:paraId="33DF68FD">
      <w:pPr>
        <w:autoSpaceDE w:val="0"/>
        <w:autoSpaceDN w:val="0"/>
        <w:adjustRightInd w:val="0"/>
        <w:snapToGrid w:val="0"/>
        <w:spacing w:line="408" w:lineRule="auto"/>
        <w:jc w:val="center"/>
        <w:outlineLvl w:val="1"/>
        <w:rPr>
          <w:rFonts w:hint="eastAsia" w:ascii="宋体" w:hAnsi="宋体" w:cs="Arial"/>
          <w:b/>
          <w:snapToGrid w:val="0"/>
          <w:kern w:val="0"/>
          <w:sz w:val="26"/>
          <w:szCs w:val="26"/>
        </w:rPr>
      </w:pPr>
      <w:bookmarkStart w:id="0" w:name="_Toc524542011"/>
      <w:bookmarkStart w:id="1" w:name="_Toc107924273"/>
      <w:r>
        <w:rPr>
          <w:rFonts w:hint="eastAsia" w:ascii="宋体" w:hAnsi="宋体" w:cs="Arial"/>
          <w:b/>
          <w:snapToGrid w:val="0"/>
          <w:kern w:val="0"/>
          <w:sz w:val="26"/>
          <w:szCs w:val="26"/>
        </w:rPr>
        <w:t>第一条  定义和解释</w:t>
      </w:r>
      <w:bookmarkEnd w:id="0"/>
      <w:bookmarkEnd w:id="1"/>
    </w:p>
    <w:p w14:paraId="1CCB8E73">
      <w:pPr>
        <w:autoSpaceDE w:val="0"/>
        <w:autoSpaceDN w:val="0"/>
        <w:adjustRightInd w:val="0"/>
        <w:snapToGrid w:val="0"/>
        <w:spacing w:line="408" w:lineRule="auto"/>
        <w:rPr>
          <w:rFonts w:hint="eastAsia" w:ascii="宋体" w:hAnsi="宋体" w:cs="Arial"/>
          <w:snapToGrid w:val="0"/>
          <w:kern w:val="0"/>
          <w:sz w:val="26"/>
          <w:szCs w:val="26"/>
        </w:rPr>
      </w:pPr>
      <w:r>
        <w:rPr>
          <w:rFonts w:hint="eastAsia" w:ascii="宋体" w:hAnsi="宋体" w:cs="Arial"/>
          <w:snapToGrid w:val="0"/>
          <w:kern w:val="0"/>
          <w:sz w:val="26"/>
          <w:szCs w:val="26"/>
        </w:rPr>
        <w:t xml:space="preserve">1.1  术语定义和解释 </w:t>
      </w:r>
    </w:p>
    <w:p w14:paraId="482491C4">
      <w:pPr>
        <w:autoSpaceDE w:val="0"/>
        <w:autoSpaceDN w:val="0"/>
        <w:adjustRightInd w:val="0"/>
        <w:snapToGrid w:val="0"/>
        <w:spacing w:line="408" w:lineRule="auto"/>
        <w:ind w:firstLine="520" w:firstLineChars="200"/>
        <w:rPr>
          <w:rFonts w:hint="eastAsia" w:ascii="宋体" w:hAnsi="宋体" w:cs="Arial"/>
          <w:snapToGrid w:val="0"/>
          <w:kern w:val="0"/>
          <w:sz w:val="26"/>
          <w:szCs w:val="26"/>
        </w:rPr>
      </w:pPr>
      <w:r>
        <w:rPr>
          <w:rFonts w:hint="eastAsia" w:ascii="宋体" w:hAnsi="宋体" w:cs="Arial"/>
          <w:snapToGrid w:val="0"/>
          <w:kern w:val="0"/>
          <w:sz w:val="26"/>
          <w:szCs w:val="26"/>
        </w:rPr>
        <w:t xml:space="preserve">下列术语用于本合同具有如下含义(单复数将具有同等含义)： </w:t>
      </w:r>
    </w:p>
    <w:p w14:paraId="3DF8EAB0">
      <w:pPr>
        <w:numPr>
          <w:ilvl w:val="2"/>
          <w:numId w:val="1"/>
        </w:numPr>
        <w:autoSpaceDE w:val="0"/>
        <w:autoSpaceDN w:val="0"/>
        <w:adjustRightInd w:val="0"/>
        <w:snapToGrid w:val="0"/>
        <w:spacing w:line="408" w:lineRule="auto"/>
        <w:rPr>
          <w:rFonts w:hint="eastAsia" w:ascii="宋体" w:hAnsi="宋体" w:cs="Arial"/>
          <w:snapToGrid w:val="0"/>
          <w:kern w:val="0"/>
          <w:sz w:val="26"/>
          <w:szCs w:val="26"/>
        </w:rPr>
      </w:pPr>
      <w:r>
        <w:rPr>
          <w:rFonts w:hint="eastAsia" w:ascii="宋体" w:hAnsi="宋体" w:cs="Arial"/>
          <w:snapToGrid w:val="0"/>
          <w:kern w:val="0"/>
          <w:sz w:val="26"/>
          <w:szCs w:val="26"/>
        </w:rPr>
        <w:t xml:space="preserve">“甲方”即运输合同托运人，是指深圳市特发信息光网科技股份有限公司、特发光网科技（东莞）有限公司、深圳市特发光网通信有限公司、深圳市特发光网通讯设备有限公司、瑞联技术有限责任公司。 </w:t>
      </w:r>
    </w:p>
    <w:p w14:paraId="11503DA7">
      <w:pPr>
        <w:autoSpaceDE w:val="0"/>
        <w:autoSpaceDN w:val="0"/>
        <w:adjustRightInd w:val="0"/>
        <w:snapToGrid w:val="0"/>
        <w:spacing w:line="408" w:lineRule="auto"/>
        <w:rPr>
          <w:rFonts w:hint="eastAsia" w:ascii="宋体" w:hAnsi="宋体" w:cs="Arial"/>
          <w:snapToGrid w:val="0"/>
          <w:kern w:val="0"/>
          <w:sz w:val="26"/>
          <w:szCs w:val="26"/>
        </w:rPr>
      </w:pPr>
      <w:r>
        <w:rPr>
          <w:rFonts w:hint="eastAsia" w:ascii="宋体" w:hAnsi="宋体" w:cs="Arial"/>
          <w:snapToGrid w:val="0"/>
          <w:kern w:val="0"/>
          <w:sz w:val="26"/>
          <w:szCs w:val="26"/>
        </w:rPr>
        <w:t xml:space="preserve">1.1.2  “乙方”是指投标的中标方，即运输合同承运人。 </w:t>
      </w:r>
    </w:p>
    <w:p w14:paraId="4E59EFBB">
      <w:pPr>
        <w:autoSpaceDE w:val="0"/>
        <w:autoSpaceDN w:val="0"/>
        <w:adjustRightInd w:val="0"/>
        <w:snapToGrid w:val="0"/>
        <w:spacing w:line="408" w:lineRule="auto"/>
        <w:ind w:left="520" w:hanging="520" w:hangingChars="200"/>
        <w:rPr>
          <w:rFonts w:hint="eastAsia" w:ascii="宋体" w:hAnsi="宋体" w:cs="Arial"/>
          <w:snapToGrid w:val="0"/>
          <w:kern w:val="0"/>
          <w:sz w:val="26"/>
          <w:szCs w:val="26"/>
        </w:rPr>
      </w:pPr>
      <w:r>
        <w:rPr>
          <w:rFonts w:hint="eastAsia" w:ascii="宋体" w:hAnsi="宋体" w:cs="Arial"/>
          <w:snapToGrid w:val="0"/>
          <w:kern w:val="0"/>
          <w:sz w:val="26"/>
          <w:szCs w:val="26"/>
        </w:rPr>
        <w:t xml:space="preserve">1.1.3  适用法律和法规：在本合同履行过程中，甲方和乙方均应遵守中华人民共和国以及合同履行可能涉及的第三国的法律、法规、法令或任何对本工程具有管辖权的合法公共当局的所有规章，包括依据这些法律、法规、法令或任何对本工程具有管辖权的合法公共当局的所有规章等取得实施本工程可能需要的所有许可、执照和批准。任何由于甲方未能遵守本款规定造成的后果以及可能产生的费用应由甲方单独承担；任何由于乙方未能遵守本款规定造成的后果以及可能产生的费用应由乙方单独承担。 </w:t>
      </w:r>
    </w:p>
    <w:p w14:paraId="6B4EBE62">
      <w:pPr>
        <w:autoSpaceDE w:val="0"/>
        <w:autoSpaceDN w:val="0"/>
        <w:adjustRightInd w:val="0"/>
        <w:snapToGrid w:val="0"/>
        <w:spacing w:line="408" w:lineRule="auto"/>
        <w:rPr>
          <w:rFonts w:hint="eastAsia" w:ascii="宋体" w:hAnsi="宋体" w:cs="Arial"/>
          <w:snapToGrid w:val="0"/>
          <w:kern w:val="0"/>
          <w:sz w:val="26"/>
          <w:szCs w:val="26"/>
        </w:rPr>
      </w:pPr>
      <w:r>
        <w:rPr>
          <w:rFonts w:hint="eastAsia" w:ascii="宋体" w:hAnsi="宋体" w:cs="Arial"/>
          <w:snapToGrid w:val="0"/>
          <w:kern w:val="0"/>
          <w:sz w:val="26"/>
          <w:szCs w:val="26"/>
        </w:rPr>
        <w:t>1.1.4  适用标准、规范：本合同条款约定的标准、规范须完全满足总合同中有关要求。</w:t>
      </w:r>
    </w:p>
    <w:p w14:paraId="46EAB38E">
      <w:pPr>
        <w:autoSpaceDE w:val="0"/>
        <w:autoSpaceDN w:val="0"/>
        <w:adjustRightInd w:val="0"/>
        <w:snapToGrid w:val="0"/>
        <w:spacing w:line="408" w:lineRule="auto"/>
        <w:jc w:val="center"/>
        <w:outlineLvl w:val="0"/>
        <w:rPr>
          <w:rFonts w:hint="eastAsia" w:ascii="宋体" w:hAnsi="宋体" w:cs="Arial"/>
          <w:b/>
          <w:snapToGrid w:val="0"/>
          <w:kern w:val="0"/>
          <w:sz w:val="26"/>
          <w:szCs w:val="26"/>
        </w:rPr>
      </w:pPr>
    </w:p>
    <w:p w14:paraId="34F73577">
      <w:pPr>
        <w:autoSpaceDE w:val="0"/>
        <w:autoSpaceDN w:val="0"/>
        <w:adjustRightInd w:val="0"/>
        <w:snapToGrid w:val="0"/>
        <w:spacing w:line="408" w:lineRule="auto"/>
        <w:jc w:val="center"/>
        <w:outlineLvl w:val="1"/>
        <w:rPr>
          <w:rFonts w:hint="eastAsia" w:ascii="宋体" w:hAnsi="宋体" w:cs="Arial"/>
          <w:b/>
          <w:snapToGrid w:val="0"/>
          <w:kern w:val="0"/>
          <w:sz w:val="26"/>
          <w:szCs w:val="26"/>
        </w:rPr>
      </w:pPr>
      <w:bookmarkStart w:id="2" w:name="_Toc524542012"/>
      <w:bookmarkStart w:id="3" w:name="_Toc107924274"/>
      <w:r>
        <w:rPr>
          <w:rFonts w:hint="eastAsia" w:ascii="宋体" w:hAnsi="宋体" w:cs="Arial"/>
          <w:b/>
          <w:snapToGrid w:val="0"/>
          <w:kern w:val="0"/>
          <w:sz w:val="26"/>
          <w:szCs w:val="26"/>
        </w:rPr>
        <w:t>第二条  合同范围及服务要求</w:t>
      </w:r>
      <w:bookmarkEnd w:id="2"/>
      <w:bookmarkEnd w:id="3"/>
    </w:p>
    <w:p w14:paraId="0ACAD8C5">
      <w:pPr>
        <w:autoSpaceDE w:val="0"/>
        <w:autoSpaceDN w:val="0"/>
        <w:adjustRightInd w:val="0"/>
        <w:snapToGrid w:val="0"/>
        <w:spacing w:line="408" w:lineRule="auto"/>
        <w:rPr>
          <w:rFonts w:hint="eastAsia" w:ascii="宋体" w:hAnsi="宋体" w:cs="Arial"/>
          <w:snapToGrid w:val="0"/>
          <w:kern w:val="0"/>
          <w:sz w:val="26"/>
          <w:szCs w:val="26"/>
        </w:rPr>
      </w:pPr>
      <w:r>
        <w:rPr>
          <w:rFonts w:hint="eastAsia" w:ascii="宋体" w:hAnsi="宋体" w:cs="Arial"/>
          <w:snapToGrid w:val="0"/>
          <w:kern w:val="0"/>
          <w:sz w:val="26"/>
          <w:szCs w:val="26"/>
        </w:rPr>
        <w:t>2.1  合同范围</w:t>
      </w:r>
    </w:p>
    <w:p w14:paraId="22EABC6F">
      <w:pPr>
        <w:autoSpaceDE w:val="0"/>
        <w:autoSpaceDN w:val="0"/>
        <w:adjustRightInd w:val="0"/>
        <w:snapToGrid w:val="0"/>
        <w:spacing w:line="408" w:lineRule="auto"/>
        <w:rPr>
          <w:rFonts w:hint="eastAsia" w:ascii="宋体" w:hAnsi="宋体" w:cs="Arial"/>
          <w:snapToGrid w:val="0"/>
          <w:kern w:val="0"/>
          <w:sz w:val="26"/>
          <w:szCs w:val="26"/>
        </w:rPr>
      </w:pPr>
      <w:r>
        <w:rPr>
          <w:rFonts w:hint="eastAsia" w:ascii="宋体" w:hAnsi="宋体" w:cs="Arial"/>
          <w:snapToGrid w:val="0"/>
          <w:kern w:val="0"/>
          <w:sz w:val="26"/>
          <w:szCs w:val="26"/>
        </w:rPr>
        <w:t>2.1.1  招标范围：</w:t>
      </w:r>
    </w:p>
    <w:p w14:paraId="224BB103">
      <w:pPr>
        <w:autoSpaceDE w:val="0"/>
        <w:autoSpaceDN w:val="0"/>
        <w:adjustRightInd w:val="0"/>
        <w:snapToGrid w:val="0"/>
        <w:spacing w:line="408" w:lineRule="auto"/>
        <w:ind w:firstLine="520" w:firstLineChars="200"/>
        <w:rPr>
          <w:rFonts w:hint="eastAsia" w:ascii="宋体" w:hAnsi="宋体" w:cs="Arial"/>
          <w:snapToGrid w:val="0"/>
          <w:kern w:val="0"/>
          <w:sz w:val="26"/>
          <w:szCs w:val="26"/>
        </w:rPr>
      </w:pPr>
      <w:r>
        <w:rPr>
          <w:rFonts w:hint="eastAsia" w:ascii="宋体" w:hAnsi="宋体" w:cs="Arial"/>
          <w:snapToGrid w:val="0"/>
          <w:kern w:val="0"/>
          <w:sz w:val="26"/>
          <w:szCs w:val="26"/>
        </w:rPr>
        <w:t>本次招标项目招标范围为特发信息2025年度国际物流运输的物流及保险服务，物流及保险服务方式为甲方仓库到甲方指定的目的地。（具体以每票货物要求的服务项目为准）：</w:t>
      </w:r>
    </w:p>
    <w:p w14:paraId="4CD28CE4">
      <w:pPr>
        <w:autoSpaceDE w:val="0"/>
        <w:autoSpaceDN w:val="0"/>
        <w:adjustRightInd w:val="0"/>
        <w:snapToGrid w:val="0"/>
        <w:spacing w:line="408" w:lineRule="auto"/>
        <w:ind w:firstLine="520" w:firstLineChars="200"/>
        <w:rPr>
          <w:rFonts w:hint="eastAsia" w:ascii="宋体" w:hAnsi="宋体" w:cs="Arial"/>
          <w:snapToGrid w:val="0"/>
          <w:kern w:val="0"/>
          <w:sz w:val="26"/>
          <w:szCs w:val="26"/>
        </w:rPr>
      </w:pPr>
      <w:r>
        <w:rPr>
          <w:rFonts w:hint="eastAsia" w:ascii="宋体" w:hAnsi="宋体" w:cs="Arial"/>
          <w:snapToGrid w:val="0"/>
          <w:kern w:val="0"/>
          <w:sz w:val="26"/>
          <w:szCs w:val="26"/>
        </w:rPr>
        <w:t>具体包括但不限于：</w:t>
      </w:r>
    </w:p>
    <w:p w14:paraId="4473E7A3">
      <w:pPr>
        <w:autoSpaceDE w:val="0"/>
        <w:autoSpaceDN w:val="0"/>
        <w:adjustRightInd w:val="0"/>
        <w:snapToGrid w:val="0"/>
        <w:spacing w:line="408" w:lineRule="auto"/>
        <w:ind w:firstLine="520" w:firstLineChars="200"/>
        <w:rPr>
          <w:rFonts w:hint="eastAsia" w:ascii="宋体" w:hAnsi="宋体" w:cs="Arial"/>
          <w:snapToGrid w:val="0"/>
          <w:kern w:val="0"/>
          <w:sz w:val="26"/>
          <w:szCs w:val="26"/>
        </w:rPr>
      </w:pPr>
      <w:r>
        <w:rPr>
          <w:rFonts w:hint="eastAsia" w:ascii="宋体" w:hAnsi="宋体" w:cs="Arial"/>
          <w:snapToGrid w:val="0"/>
          <w:kern w:val="0"/>
          <w:sz w:val="26"/>
          <w:szCs w:val="26"/>
        </w:rPr>
        <w:t>(1)  货物装运国际运输工具前的物流服务：包括港口货柜装卸车、仓储</w:t>
      </w:r>
      <w:r>
        <w:rPr>
          <w:rFonts w:ascii="宋体" w:hAnsi="宋体" w:cs="Arial"/>
          <w:snapToGrid w:val="0"/>
          <w:kern w:val="0"/>
          <w:sz w:val="26"/>
          <w:szCs w:val="26"/>
        </w:rPr>
        <w:t>、</w:t>
      </w:r>
      <w:r>
        <w:rPr>
          <w:rFonts w:hint="eastAsia" w:ascii="宋体" w:hAnsi="宋体" w:cs="Arial"/>
          <w:snapToGrid w:val="0"/>
          <w:kern w:val="0"/>
          <w:sz w:val="26"/>
          <w:szCs w:val="26"/>
        </w:rPr>
        <w:t xml:space="preserve">订舱、报关报检以及其他相关海关事项等； </w:t>
      </w:r>
    </w:p>
    <w:p w14:paraId="2D8A25C4">
      <w:pPr>
        <w:autoSpaceDE w:val="0"/>
        <w:autoSpaceDN w:val="0"/>
        <w:adjustRightInd w:val="0"/>
        <w:snapToGrid w:val="0"/>
        <w:spacing w:line="408" w:lineRule="auto"/>
        <w:ind w:firstLine="520" w:firstLineChars="200"/>
        <w:rPr>
          <w:rFonts w:hint="eastAsia" w:ascii="宋体" w:hAnsi="宋体" w:cs="Arial"/>
          <w:snapToGrid w:val="0"/>
          <w:kern w:val="0"/>
          <w:sz w:val="26"/>
          <w:szCs w:val="26"/>
        </w:rPr>
      </w:pPr>
      <w:r>
        <w:rPr>
          <w:rFonts w:hint="eastAsia" w:ascii="宋体" w:hAnsi="宋体" w:cs="Arial"/>
          <w:snapToGrid w:val="0"/>
          <w:kern w:val="0"/>
          <w:sz w:val="26"/>
          <w:szCs w:val="26"/>
        </w:rPr>
        <w:t>(2)  海运：从发运港至指定目的港/仓库的海运；</w:t>
      </w:r>
    </w:p>
    <w:p w14:paraId="27D7A9F8">
      <w:pPr>
        <w:autoSpaceDE w:val="0"/>
        <w:autoSpaceDN w:val="0"/>
        <w:adjustRightInd w:val="0"/>
        <w:snapToGrid w:val="0"/>
        <w:spacing w:line="408" w:lineRule="auto"/>
        <w:ind w:firstLine="520" w:firstLineChars="200"/>
        <w:rPr>
          <w:rFonts w:hint="eastAsia" w:ascii="宋体" w:hAnsi="宋体" w:cs="Arial"/>
          <w:snapToGrid w:val="0"/>
          <w:kern w:val="0"/>
          <w:sz w:val="26"/>
          <w:szCs w:val="26"/>
        </w:rPr>
      </w:pPr>
      <w:r>
        <w:rPr>
          <w:rFonts w:ascii="宋体" w:hAnsi="宋体" w:cs="Arial"/>
          <w:snapToGrid w:val="0"/>
          <w:kern w:val="0"/>
          <w:sz w:val="26"/>
          <w:szCs w:val="26"/>
        </w:rPr>
        <w:t>(</w:t>
      </w:r>
      <w:r>
        <w:rPr>
          <w:rFonts w:hint="eastAsia" w:ascii="宋体" w:hAnsi="宋体" w:cs="Arial"/>
          <w:snapToGrid w:val="0"/>
          <w:kern w:val="0"/>
          <w:sz w:val="26"/>
          <w:szCs w:val="26"/>
        </w:rPr>
        <w:t>3</w:t>
      </w:r>
      <w:r>
        <w:rPr>
          <w:rFonts w:ascii="宋体" w:hAnsi="宋体" w:cs="Arial"/>
          <w:snapToGrid w:val="0"/>
          <w:kern w:val="0"/>
          <w:sz w:val="26"/>
          <w:szCs w:val="26"/>
        </w:rPr>
        <w:t xml:space="preserve">)  </w:t>
      </w:r>
      <w:r>
        <w:rPr>
          <w:rFonts w:hint="eastAsia" w:ascii="宋体" w:hAnsi="宋体" w:cs="Arial"/>
          <w:snapToGrid w:val="0"/>
          <w:kern w:val="0"/>
          <w:sz w:val="26"/>
          <w:szCs w:val="26"/>
        </w:rPr>
        <w:t>空运：从中国机场至指定目的国机场/地址的空运</w:t>
      </w:r>
    </w:p>
    <w:p w14:paraId="17A059CD">
      <w:pPr>
        <w:autoSpaceDE w:val="0"/>
        <w:autoSpaceDN w:val="0"/>
        <w:adjustRightInd w:val="0"/>
        <w:snapToGrid w:val="0"/>
        <w:spacing w:line="408" w:lineRule="auto"/>
        <w:ind w:firstLine="520" w:firstLineChars="200"/>
        <w:rPr>
          <w:rFonts w:hint="eastAsia" w:ascii="宋体" w:hAnsi="宋体" w:cs="Arial"/>
          <w:snapToGrid w:val="0"/>
          <w:kern w:val="0"/>
          <w:sz w:val="26"/>
          <w:szCs w:val="26"/>
        </w:rPr>
      </w:pPr>
      <w:r>
        <w:rPr>
          <w:rFonts w:hint="eastAsia" w:ascii="宋体" w:hAnsi="宋体" w:cs="Arial"/>
          <w:snapToGrid w:val="0"/>
          <w:kern w:val="0"/>
          <w:sz w:val="26"/>
          <w:szCs w:val="26"/>
        </w:rPr>
        <w:t>(4</w:t>
      </w:r>
      <w:r>
        <w:rPr>
          <w:rFonts w:ascii="宋体" w:hAnsi="宋体" w:cs="Arial"/>
          <w:snapToGrid w:val="0"/>
          <w:kern w:val="0"/>
          <w:sz w:val="26"/>
          <w:szCs w:val="26"/>
        </w:rPr>
        <w:t xml:space="preserve">)  </w:t>
      </w:r>
      <w:r>
        <w:rPr>
          <w:rFonts w:hint="eastAsia" w:ascii="宋体" w:hAnsi="宋体" w:cs="Arial"/>
          <w:snapToGrid w:val="0"/>
          <w:kern w:val="0"/>
          <w:sz w:val="26"/>
          <w:szCs w:val="26"/>
        </w:rPr>
        <w:t>陆运：从工厂至指定仓库</w:t>
      </w:r>
    </w:p>
    <w:p w14:paraId="7DA1C49E">
      <w:pPr>
        <w:autoSpaceDE w:val="0"/>
        <w:autoSpaceDN w:val="0"/>
        <w:adjustRightInd w:val="0"/>
        <w:snapToGrid w:val="0"/>
        <w:spacing w:line="408" w:lineRule="auto"/>
        <w:ind w:firstLine="520" w:firstLineChars="200"/>
        <w:rPr>
          <w:rFonts w:hint="eastAsia" w:ascii="宋体" w:hAnsi="宋体" w:cs="Arial"/>
          <w:snapToGrid w:val="0"/>
          <w:kern w:val="0"/>
          <w:sz w:val="26"/>
          <w:szCs w:val="26"/>
        </w:rPr>
      </w:pPr>
      <w:r>
        <w:rPr>
          <w:rFonts w:hint="eastAsia" w:ascii="宋体" w:hAnsi="宋体" w:cs="Arial"/>
          <w:snapToGrid w:val="0"/>
          <w:kern w:val="0"/>
          <w:sz w:val="26"/>
          <w:szCs w:val="26"/>
        </w:rPr>
        <w:t>(5) 我方有权更换破损、变形、有异味等不符合装箱条件的货柜，因此而产生的相关费用和拖车费用由中标方承担。；</w:t>
      </w:r>
    </w:p>
    <w:p w14:paraId="4200D59D">
      <w:pPr>
        <w:autoSpaceDE w:val="0"/>
        <w:autoSpaceDN w:val="0"/>
        <w:adjustRightInd w:val="0"/>
        <w:snapToGrid w:val="0"/>
        <w:spacing w:line="408" w:lineRule="auto"/>
        <w:ind w:firstLine="520" w:firstLineChars="200"/>
        <w:rPr>
          <w:rFonts w:hint="eastAsia" w:ascii="宋体" w:hAnsi="宋体" w:cs="Arial"/>
          <w:snapToGrid w:val="0"/>
          <w:kern w:val="0"/>
          <w:sz w:val="26"/>
          <w:szCs w:val="26"/>
        </w:rPr>
      </w:pPr>
      <w:r>
        <w:rPr>
          <w:rFonts w:hint="eastAsia" w:ascii="宋体" w:hAnsi="宋体" w:cs="Arial"/>
          <w:snapToGrid w:val="0"/>
          <w:kern w:val="0"/>
          <w:sz w:val="26"/>
          <w:szCs w:val="26"/>
        </w:rPr>
        <w:t>(6)  针对内陆港口，海运和境外陆运物流保险服务，办理货物的海陆联运一切险；</w:t>
      </w:r>
    </w:p>
    <w:p w14:paraId="350FB763">
      <w:pPr>
        <w:autoSpaceDE w:val="0"/>
        <w:autoSpaceDN w:val="0"/>
        <w:adjustRightInd w:val="0"/>
        <w:snapToGrid w:val="0"/>
        <w:spacing w:line="408" w:lineRule="auto"/>
        <w:ind w:firstLine="520" w:firstLineChars="200"/>
        <w:rPr>
          <w:rFonts w:hint="eastAsia" w:ascii="宋体" w:hAnsi="宋体" w:cs="Arial"/>
          <w:bCs/>
          <w:snapToGrid w:val="0"/>
          <w:kern w:val="0"/>
          <w:sz w:val="26"/>
          <w:szCs w:val="26"/>
        </w:rPr>
      </w:pPr>
      <w:r>
        <w:rPr>
          <w:rFonts w:hint="eastAsia" w:ascii="宋体" w:hAnsi="宋体" w:cs="Arial"/>
          <w:snapToGrid w:val="0"/>
          <w:kern w:val="0"/>
          <w:sz w:val="26"/>
          <w:szCs w:val="26"/>
        </w:rPr>
        <w:t>(7)</w:t>
      </w:r>
      <w:r>
        <w:rPr>
          <w:rFonts w:ascii="宋体" w:hAnsi="宋体" w:cs="Arial"/>
          <w:snapToGrid w:val="0"/>
          <w:kern w:val="0"/>
          <w:sz w:val="26"/>
          <w:szCs w:val="26"/>
        </w:rPr>
        <w:t xml:space="preserve"> </w:t>
      </w:r>
      <w:r>
        <w:rPr>
          <w:rFonts w:ascii="宋体" w:hAnsi="宋体" w:cs="Arial"/>
          <w:bCs/>
          <w:snapToGrid w:val="0"/>
          <w:kern w:val="0"/>
          <w:sz w:val="26"/>
          <w:szCs w:val="26"/>
        </w:rPr>
        <w:t xml:space="preserve"> </w:t>
      </w:r>
      <w:r>
        <w:rPr>
          <w:rFonts w:hint="eastAsia" w:ascii="宋体" w:hAnsi="宋体" w:cs="Arial"/>
          <w:bCs/>
          <w:snapToGrid w:val="0"/>
          <w:kern w:val="0"/>
          <w:sz w:val="26"/>
          <w:szCs w:val="26"/>
        </w:rPr>
        <w:t>应保证在货物到港前通知目的港收货人安排接货，协助收货人在目的港完成换单手续，不得无故扣货, 因中标方拖延或其它原因导致额外目地港费用由中标方承担；</w:t>
      </w:r>
    </w:p>
    <w:p w14:paraId="36FB1227">
      <w:pPr>
        <w:autoSpaceDE w:val="0"/>
        <w:autoSpaceDN w:val="0"/>
        <w:adjustRightInd w:val="0"/>
        <w:snapToGrid w:val="0"/>
        <w:spacing w:line="408" w:lineRule="auto"/>
        <w:ind w:firstLine="520" w:firstLineChars="200"/>
        <w:rPr>
          <w:rFonts w:hint="eastAsia" w:ascii="宋体" w:hAnsi="宋体" w:cs="Arial"/>
          <w:bCs/>
          <w:snapToGrid w:val="0"/>
          <w:kern w:val="0"/>
          <w:sz w:val="26"/>
          <w:szCs w:val="26"/>
        </w:rPr>
      </w:pPr>
      <w:r>
        <w:rPr>
          <w:rFonts w:ascii="宋体" w:hAnsi="宋体" w:cs="Arial"/>
          <w:bCs/>
          <w:snapToGrid w:val="0"/>
          <w:kern w:val="0"/>
          <w:sz w:val="26"/>
          <w:szCs w:val="26"/>
        </w:rPr>
        <w:t>(</w:t>
      </w:r>
      <w:r>
        <w:rPr>
          <w:rFonts w:hint="eastAsia" w:ascii="宋体" w:hAnsi="宋体" w:cs="Arial"/>
          <w:bCs/>
          <w:snapToGrid w:val="0"/>
          <w:kern w:val="0"/>
          <w:sz w:val="26"/>
          <w:szCs w:val="26"/>
        </w:rPr>
        <w:t>8</w:t>
      </w:r>
      <w:r>
        <w:rPr>
          <w:rFonts w:ascii="宋体" w:hAnsi="宋体" w:cs="Arial"/>
          <w:bCs/>
          <w:snapToGrid w:val="0"/>
          <w:kern w:val="0"/>
          <w:sz w:val="26"/>
          <w:szCs w:val="26"/>
        </w:rPr>
        <w:t xml:space="preserve">)  </w:t>
      </w:r>
      <w:r>
        <w:rPr>
          <w:rFonts w:hint="eastAsia" w:ascii="宋体" w:hAnsi="宋体" w:cs="Arial"/>
          <w:bCs/>
          <w:snapToGrid w:val="0"/>
          <w:kern w:val="0"/>
          <w:sz w:val="26"/>
          <w:szCs w:val="26"/>
        </w:rPr>
        <w:t>针对D</w:t>
      </w:r>
      <w:r>
        <w:rPr>
          <w:rFonts w:ascii="宋体" w:hAnsi="宋体" w:cs="Arial"/>
          <w:bCs/>
          <w:snapToGrid w:val="0"/>
          <w:kern w:val="0"/>
          <w:sz w:val="26"/>
          <w:szCs w:val="26"/>
        </w:rPr>
        <w:t>DP</w:t>
      </w:r>
      <w:r>
        <w:rPr>
          <w:rFonts w:hint="eastAsia" w:ascii="宋体" w:hAnsi="宋体" w:cs="Arial"/>
          <w:bCs/>
          <w:snapToGrid w:val="0"/>
          <w:kern w:val="0"/>
          <w:sz w:val="26"/>
          <w:szCs w:val="26"/>
        </w:rPr>
        <w:t>交付服务，在目的国依据当地法律法规及时帮我方将货物办理海关清关手续并完成派送</w:t>
      </w:r>
    </w:p>
    <w:p w14:paraId="58F43D0E">
      <w:pPr>
        <w:autoSpaceDE w:val="0"/>
        <w:autoSpaceDN w:val="0"/>
        <w:adjustRightInd w:val="0"/>
        <w:snapToGrid w:val="0"/>
        <w:spacing w:line="408" w:lineRule="auto"/>
        <w:rPr>
          <w:rFonts w:hint="eastAsia" w:ascii="宋体" w:hAnsi="宋体" w:cs="Arial"/>
          <w:snapToGrid w:val="0"/>
          <w:kern w:val="0"/>
          <w:sz w:val="26"/>
          <w:szCs w:val="26"/>
        </w:rPr>
      </w:pPr>
      <w:r>
        <w:rPr>
          <w:rFonts w:hint="eastAsia" w:ascii="宋体" w:hAnsi="宋体" w:cs="Arial"/>
          <w:snapToGrid w:val="0"/>
          <w:kern w:val="0"/>
          <w:sz w:val="26"/>
          <w:szCs w:val="26"/>
        </w:rPr>
        <w:t>2.1.7.  乙方需向甲方提供货物运输动态报告并提供境外收货人提货情况。</w:t>
      </w:r>
    </w:p>
    <w:p w14:paraId="2CD72897">
      <w:pPr>
        <w:autoSpaceDE w:val="0"/>
        <w:autoSpaceDN w:val="0"/>
        <w:adjustRightInd w:val="0"/>
        <w:snapToGrid w:val="0"/>
        <w:spacing w:line="408" w:lineRule="auto"/>
        <w:rPr>
          <w:rFonts w:hint="eastAsia" w:ascii="宋体" w:hAnsi="宋体" w:cs="Arial"/>
          <w:snapToGrid w:val="0"/>
          <w:kern w:val="0"/>
          <w:sz w:val="26"/>
          <w:szCs w:val="26"/>
        </w:rPr>
      </w:pPr>
      <w:r>
        <w:rPr>
          <w:rFonts w:hint="eastAsia" w:ascii="宋体" w:hAnsi="宋体" w:cs="Arial"/>
          <w:snapToGrid w:val="0"/>
          <w:kern w:val="0"/>
          <w:sz w:val="26"/>
          <w:szCs w:val="26"/>
        </w:rPr>
        <w:t xml:space="preserve">2.2  对乙方的服务要求 </w:t>
      </w:r>
    </w:p>
    <w:p w14:paraId="553CEEEA">
      <w:pPr>
        <w:autoSpaceDE w:val="0"/>
        <w:autoSpaceDN w:val="0"/>
        <w:adjustRightInd w:val="0"/>
        <w:snapToGrid w:val="0"/>
        <w:spacing w:line="408" w:lineRule="auto"/>
        <w:ind w:firstLine="520" w:firstLineChars="200"/>
        <w:rPr>
          <w:rFonts w:hint="eastAsia" w:ascii="宋体" w:hAnsi="宋体" w:cs="Arial"/>
          <w:snapToGrid w:val="0"/>
          <w:kern w:val="0"/>
          <w:sz w:val="26"/>
          <w:szCs w:val="26"/>
        </w:rPr>
      </w:pPr>
      <w:r>
        <w:rPr>
          <w:rFonts w:hint="eastAsia" w:ascii="宋体" w:hAnsi="宋体" w:cs="Arial"/>
          <w:snapToGrid w:val="0"/>
          <w:kern w:val="0"/>
          <w:sz w:val="26"/>
          <w:szCs w:val="26"/>
        </w:rPr>
        <w:t>乙方根据甲方要求提供优质服务，负责将货物安全、完整、准确、及时地运抵指定交货地。</w:t>
      </w:r>
    </w:p>
    <w:p w14:paraId="1DA65A7B">
      <w:pPr>
        <w:autoSpaceDE w:val="0"/>
        <w:autoSpaceDN w:val="0"/>
        <w:adjustRightInd w:val="0"/>
        <w:snapToGrid w:val="0"/>
        <w:spacing w:line="408" w:lineRule="auto"/>
        <w:outlineLvl w:val="0"/>
        <w:rPr>
          <w:rFonts w:hint="eastAsia" w:ascii="宋体" w:hAnsi="宋体" w:cs="Arial"/>
          <w:b/>
          <w:snapToGrid w:val="0"/>
          <w:kern w:val="0"/>
          <w:sz w:val="26"/>
          <w:szCs w:val="26"/>
        </w:rPr>
      </w:pPr>
    </w:p>
    <w:p w14:paraId="11E9E180">
      <w:pPr>
        <w:autoSpaceDE w:val="0"/>
        <w:autoSpaceDN w:val="0"/>
        <w:adjustRightInd w:val="0"/>
        <w:snapToGrid w:val="0"/>
        <w:spacing w:line="408" w:lineRule="auto"/>
        <w:jc w:val="center"/>
        <w:outlineLvl w:val="1"/>
        <w:rPr>
          <w:rFonts w:hint="eastAsia" w:ascii="宋体" w:hAnsi="宋体" w:cs="Arial"/>
          <w:b/>
          <w:snapToGrid w:val="0"/>
          <w:kern w:val="0"/>
          <w:sz w:val="26"/>
          <w:szCs w:val="26"/>
        </w:rPr>
      </w:pPr>
      <w:bookmarkStart w:id="4" w:name="_Toc524542013"/>
      <w:bookmarkStart w:id="5" w:name="_Toc107924275"/>
      <w:r>
        <w:rPr>
          <w:rFonts w:hint="eastAsia" w:ascii="宋体" w:hAnsi="宋体" w:cs="Arial"/>
          <w:b/>
          <w:snapToGrid w:val="0"/>
          <w:kern w:val="0"/>
          <w:sz w:val="26"/>
          <w:szCs w:val="26"/>
        </w:rPr>
        <w:t>第三条  双方职责和义务</w:t>
      </w:r>
      <w:bookmarkEnd w:id="4"/>
      <w:bookmarkEnd w:id="5"/>
    </w:p>
    <w:p w14:paraId="547CA38C">
      <w:pPr>
        <w:autoSpaceDE w:val="0"/>
        <w:autoSpaceDN w:val="0"/>
        <w:adjustRightInd w:val="0"/>
        <w:snapToGrid w:val="0"/>
        <w:spacing w:line="408" w:lineRule="auto"/>
        <w:rPr>
          <w:rFonts w:hint="eastAsia" w:ascii="宋体" w:hAnsi="宋体" w:cs="Arial"/>
          <w:snapToGrid w:val="0"/>
          <w:kern w:val="0"/>
          <w:sz w:val="26"/>
          <w:szCs w:val="26"/>
        </w:rPr>
      </w:pPr>
      <w:r>
        <w:rPr>
          <w:rFonts w:hint="eastAsia" w:ascii="宋体" w:hAnsi="宋体" w:cs="Arial"/>
          <w:snapToGrid w:val="0"/>
          <w:kern w:val="0"/>
          <w:sz w:val="26"/>
          <w:szCs w:val="26"/>
        </w:rPr>
        <w:t xml:space="preserve">3.1  甲方职责和义务 </w:t>
      </w:r>
    </w:p>
    <w:p w14:paraId="4C9B069A">
      <w:pPr>
        <w:autoSpaceDE w:val="0"/>
        <w:autoSpaceDN w:val="0"/>
        <w:adjustRightInd w:val="0"/>
        <w:snapToGrid w:val="0"/>
        <w:spacing w:line="408" w:lineRule="auto"/>
        <w:ind w:firstLine="260" w:firstLineChars="100"/>
        <w:rPr>
          <w:rFonts w:hint="eastAsia" w:ascii="宋体" w:hAnsi="宋体" w:cs="Arial"/>
          <w:snapToGrid w:val="0"/>
          <w:kern w:val="0"/>
          <w:sz w:val="26"/>
          <w:szCs w:val="26"/>
        </w:rPr>
      </w:pPr>
      <w:r>
        <w:rPr>
          <w:rFonts w:hint="eastAsia" w:ascii="宋体" w:hAnsi="宋体" w:cs="Arial"/>
          <w:snapToGrid w:val="0"/>
          <w:kern w:val="0"/>
          <w:sz w:val="26"/>
          <w:szCs w:val="26"/>
        </w:rPr>
        <w:t>3.1.1  甲方提前将下一批次待运货物的发运日期、货物总量、货物的详细信息通知乙方，以便乙方及时安排合适的航次。</w:t>
      </w:r>
    </w:p>
    <w:p w14:paraId="72592C7E">
      <w:pPr>
        <w:autoSpaceDE w:val="0"/>
        <w:autoSpaceDN w:val="0"/>
        <w:adjustRightInd w:val="0"/>
        <w:snapToGrid w:val="0"/>
        <w:spacing w:line="408" w:lineRule="auto"/>
        <w:ind w:firstLine="260" w:firstLineChars="100"/>
        <w:rPr>
          <w:rFonts w:hint="eastAsia" w:ascii="宋体" w:hAnsi="宋体" w:cs="Arial"/>
          <w:snapToGrid w:val="0"/>
          <w:kern w:val="0"/>
          <w:sz w:val="26"/>
          <w:szCs w:val="26"/>
        </w:rPr>
      </w:pPr>
      <w:r>
        <w:rPr>
          <w:rFonts w:hint="eastAsia" w:ascii="宋体" w:hAnsi="宋体" w:cs="Arial"/>
          <w:snapToGrid w:val="0"/>
          <w:kern w:val="0"/>
          <w:sz w:val="26"/>
          <w:szCs w:val="26"/>
        </w:rPr>
        <w:t>3.1.</w:t>
      </w:r>
      <w:r>
        <w:rPr>
          <w:rFonts w:ascii="宋体" w:hAnsi="宋体" w:cs="Arial"/>
          <w:snapToGrid w:val="0"/>
          <w:kern w:val="0"/>
          <w:sz w:val="26"/>
          <w:szCs w:val="26"/>
        </w:rPr>
        <w:t>2</w:t>
      </w:r>
      <w:r>
        <w:rPr>
          <w:rFonts w:hint="eastAsia" w:ascii="宋体" w:hAnsi="宋体" w:cs="Arial"/>
          <w:snapToGrid w:val="0"/>
          <w:kern w:val="0"/>
          <w:sz w:val="26"/>
          <w:szCs w:val="26"/>
        </w:rPr>
        <w:t xml:space="preserve">  甲方在接到乙方的订舱单后，在订舱单要求的时间内通知乙方将货物运送到指定的港口/机场/车站。 </w:t>
      </w:r>
    </w:p>
    <w:p w14:paraId="620CC2DA">
      <w:pPr>
        <w:autoSpaceDE w:val="0"/>
        <w:autoSpaceDN w:val="0"/>
        <w:adjustRightInd w:val="0"/>
        <w:snapToGrid w:val="0"/>
        <w:spacing w:line="408" w:lineRule="auto"/>
        <w:rPr>
          <w:rFonts w:hint="eastAsia" w:ascii="宋体" w:hAnsi="宋体" w:cs="Arial"/>
          <w:snapToGrid w:val="0"/>
          <w:kern w:val="0"/>
          <w:sz w:val="26"/>
          <w:szCs w:val="26"/>
        </w:rPr>
      </w:pPr>
      <w:r>
        <w:rPr>
          <w:rFonts w:hint="eastAsia" w:ascii="宋体" w:hAnsi="宋体" w:cs="Arial"/>
          <w:snapToGrid w:val="0"/>
          <w:kern w:val="0"/>
          <w:sz w:val="26"/>
          <w:szCs w:val="26"/>
        </w:rPr>
        <w:t>3.2  乙方的责任和义务</w:t>
      </w:r>
    </w:p>
    <w:p w14:paraId="1E9C0063">
      <w:pPr>
        <w:autoSpaceDE w:val="0"/>
        <w:autoSpaceDN w:val="0"/>
        <w:adjustRightInd w:val="0"/>
        <w:snapToGrid w:val="0"/>
        <w:spacing w:line="408" w:lineRule="auto"/>
        <w:rPr>
          <w:rFonts w:hint="eastAsia" w:ascii="宋体" w:hAnsi="宋体" w:cs="Arial"/>
          <w:snapToGrid w:val="0"/>
          <w:kern w:val="0"/>
          <w:sz w:val="26"/>
          <w:szCs w:val="26"/>
        </w:rPr>
      </w:pPr>
      <w:r>
        <w:rPr>
          <w:rFonts w:hint="eastAsia" w:ascii="宋体" w:hAnsi="宋体" w:cs="Arial"/>
          <w:snapToGrid w:val="0"/>
          <w:kern w:val="0"/>
          <w:sz w:val="26"/>
          <w:szCs w:val="26"/>
        </w:rPr>
        <w:t>乙方的责任应从甲方工厂装货开始到指定目的地交货，期间如产生因乙方原因导致的损失由乙方承担全部责任。</w:t>
      </w:r>
    </w:p>
    <w:p w14:paraId="61C78B9D">
      <w:pPr>
        <w:autoSpaceDE w:val="0"/>
        <w:autoSpaceDN w:val="0"/>
        <w:adjustRightInd w:val="0"/>
        <w:snapToGrid w:val="0"/>
        <w:spacing w:line="408" w:lineRule="auto"/>
        <w:ind w:firstLine="260" w:firstLineChars="100"/>
        <w:rPr>
          <w:rFonts w:hint="eastAsia" w:ascii="宋体" w:hAnsi="宋体" w:cs="Arial"/>
          <w:snapToGrid w:val="0"/>
          <w:kern w:val="0"/>
          <w:sz w:val="26"/>
          <w:szCs w:val="26"/>
        </w:rPr>
      </w:pPr>
      <w:r>
        <w:rPr>
          <w:rFonts w:hint="eastAsia" w:ascii="宋体" w:hAnsi="宋体" w:cs="Arial"/>
          <w:snapToGrid w:val="0"/>
          <w:kern w:val="0"/>
          <w:sz w:val="26"/>
          <w:szCs w:val="26"/>
        </w:rPr>
        <w:t>3.2.1  货物装运</w:t>
      </w:r>
    </w:p>
    <w:p w14:paraId="3F43E1F9">
      <w:pPr>
        <w:spacing w:line="360" w:lineRule="auto"/>
        <w:ind w:firstLine="520" w:firstLineChars="200"/>
        <w:jc w:val="left"/>
        <w:rPr>
          <w:rFonts w:hint="eastAsia" w:ascii="宋体" w:hAnsi="宋体" w:cs="Arial"/>
          <w:snapToGrid w:val="0"/>
          <w:kern w:val="0"/>
          <w:sz w:val="26"/>
          <w:szCs w:val="26"/>
        </w:rPr>
      </w:pPr>
      <w:r>
        <w:rPr>
          <w:rFonts w:hint="eastAsia" w:ascii="宋体" w:hAnsi="宋体" w:cs="Arial"/>
          <w:snapToGrid w:val="0"/>
          <w:kern w:val="0"/>
          <w:sz w:val="26"/>
          <w:szCs w:val="26"/>
        </w:rPr>
        <w:t>3.2.1.1  乙方应根据甲方的备货情况和计划出运日期，积极满足甲方货物的装运要求。特殊情况视实际而定。货物在卸车、仓储、装船/机/火车、运输过程中发生毁损、灭失的</w:t>
      </w:r>
      <w:r>
        <w:rPr>
          <w:rFonts w:hint="eastAsia" w:ascii="宋体" w:hAnsi="宋体"/>
          <w:sz w:val="24"/>
        </w:rPr>
        <w:t>由乙方承担，运输保险（包括但不限于货物损失险、第三者责任险等）由乙方负责投保，因此该部分应在报价时考虑清楚,如运输过程中货物受险，无论保险是否100%理赔，乙方均应承担其所承运货物的全部责任和损失赔偿。</w:t>
      </w:r>
    </w:p>
    <w:p w14:paraId="2A40E26D">
      <w:pPr>
        <w:autoSpaceDE w:val="0"/>
        <w:autoSpaceDN w:val="0"/>
        <w:adjustRightInd w:val="0"/>
        <w:snapToGrid w:val="0"/>
        <w:spacing w:line="408" w:lineRule="auto"/>
        <w:ind w:firstLine="260" w:firstLineChars="100"/>
        <w:rPr>
          <w:rFonts w:hint="eastAsia" w:ascii="宋体" w:hAnsi="宋体" w:cs="Arial"/>
          <w:snapToGrid w:val="0"/>
          <w:kern w:val="0"/>
          <w:sz w:val="26"/>
          <w:szCs w:val="26"/>
        </w:rPr>
      </w:pPr>
      <w:r>
        <w:rPr>
          <w:rFonts w:hint="eastAsia" w:ascii="宋体" w:hAnsi="宋体" w:cs="Arial"/>
          <w:snapToGrid w:val="0"/>
          <w:kern w:val="0"/>
          <w:sz w:val="26"/>
          <w:szCs w:val="26"/>
        </w:rPr>
        <w:t xml:space="preserve">3.2.2  承运工具作业 </w:t>
      </w:r>
    </w:p>
    <w:p w14:paraId="163B48B1">
      <w:pPr>
        <w:autoSpaceDE w:val="0"/>
        <w:autoSpaceDN w:val="0"/>
        <w:adjustRightInd w:val="0"/>
        <w:snapToGrid w:val="0"/>
        <w:spacing w:line="408" w:lineRule="auto"/>
        <w:ind w:firstLine="520" w:firstLineChars="200"/>
        <w:rPr>
          <w:rFonts w:hint="eastAsia" w:ascii="宋体" w:hAnsi="宋体" w:cs="Arial"/>
          <w:snapToGrid w:val="0"/>
          <w:kern w:val="0"/>
          <w:sz w:val="26"/>
          <w:szCs w:val="26"/>
        </w:rPr>
      </w:pPr>
      <w:r>
        <w:rPr>
          <w:rFonts w:hint="eastAsia" w:ascii="宋体" w:hAnsi="宋体" w:cs="Arial"/>
          <w:snapToGrid w:val="0"/>
          <w:kern w:val="0"/>
          <w:sz w:val="26"/>
          <w:szCs w:val="26"/>
        </w:rPr>
        <w:t xml:space="preserve">3.2.2.1  乙方应根据甲方通知的出运计划及时订舱，安排适航适货船舶/航班/班次，以确保甲方货物能按时装运。 </w:t>
      </w:r>
    </w:p>
    <w:p w14:paraId="7B6060A6">
      <w:pPr>
        <w:autoSpaceDE w:val="0"/>
        <w:autoSpaceDN w:val="0"/>
        <w:adjustRightInd w:val="0"/>
        <w:snapToGrid w:val="0"/>
        <w:spacing w:line="408" w:lineRule="auto"/>
        <w:ind w:firstLine="520" w:firstLineChars="200"/>
        <w:rPr>
          <w:rFonts w:hint="eastAsia" w:ascii="宋体" w:hAnsi="宋体" w:cs="Arial"/>
          <w:snapToGrid w:val="0"/>
          <w:kern w:val="0"/>
          <w:sz w:val="26"/>
          <w:szCs w:val="26"/>
        </w:rPr>
      </w:pPr>
      <w:r>
        <w:rPr>
          <w:rFonts w:hint="eastAsia" w:ascii="宋体" w:hAnsi="宋体" w:cs="Arial"/>
          <w:snapToGrid w:val="0"/>
          <w:kern w:val="0"/>
          <w:sz w:val="26"/>
          <w:szCs w:val="26"/>
        </w:rPr>
        <w:t>3.2.2.</w:t>
      </w:r>
      <w:r>
        <w:rPr>
          <w:rFonts w:ascii="宋体" w:hAnsi="宋体" w:cs="Arial"/>
          <w:snapToGrid w:val="0"/>
          <w:kern w:val="0"/>
          <w:sz w:val="26"/>
          <w:szCs w:val="26"/>
        </w:rPr>
        <w:t>2</w:t>
      </w:r>
      <w:r>
        <w:rPr>
          <w:rFonts w:hint="eastAsia" w:ascii="宋体" w:hAnsi="宋体" w:cs="Arial"/>
          <w:snapToGrid w:val="0"/>
          <w:kern w:val="0"/>
          <w:sz w:val="26"/>
          <w:szCs w:val="26"/>
        </w:rPr>
        <w:t xml:space="preserve">  乙方应严格遵守，所装货物不得无故转船/转机。 </w:t>
      </w:r>
    </w:p>
    <w:p w14:paraId="3B68C2E8">
      <w:pPr>
        <w:autoSpaceDE w:val="0"/>
        <w:autoSpaceDN w:val="0"/>
        <w:adjustRightInd w:val="0"/>
        <w:snapToGrid w:val="0"/>
        <w:spacing w:line="408" w:lineRule="auto"/>
        <w:ind w:firstLine="520" w:firstLineChars="200"/>
        <w:rPr>
          <w:rFonts w:hint="eastAsia" w:ascii="宋体" w:hAnsi="宋体" w:cs="Arial"/>
          <w:snapToGrid w:val="0"/>
          <w:kern w:val="0"/>
          <w:sz w:val="26"/>
          <w:szCs w:val="26"/>
        </w:rPr>
      </w:pPr>
      <w:r>
        <w:rPr>
          <w:rFonts w:hint="eastAsia" w:ascii="宋体" w:hAnsi="宋体" w:cs="Arial"/>
          <w:snapToGrid w:val="0"/>
          <w:kern w:val="0"/>
          <w:sz w:val="26"/>
          <w:szCs w:val="26"/>
        </w:rPr>
        <w:t>3.2.2.</w:t>
      </w:r>
      <w:r>
        <w:rPr>
          <w:rFonts w:ascii="宋体" w:hAnsi="宋体" w:cs="Arial"/>
          <w:snapToGrid w:val="0"/>
          <w:kern w:val="0"/>
          <w:sz w:val="26"/>
          <w:szCs w:val="26"/>
        </w:rPr>
        <w:t>3</w:t>
      </w:r>
      <w:r>
        <w:rPr>
          <w:rFonts w:hint="eastAsia" w:ascii="宋体" w:hAnsi="宋体" w:cs="Arial"/>
          <w:snapToGrid w:val="0"/>
          <w:kern w:val="0"/>
          <w:sz w:val="26"/>
          <w:szCs w:val="26"/>
        </w:rPr>
        <w:t xml:space="preserve">  乙方应保证在规定的时间内将货物安全运至指定目的地。 </w:t>
      </w:r>
    </w:p>
    <w:p w14:paraId="3D0A08D6">
      <w:pPr>
        <w:autoSpaceDE w:val="0"/>
        <w:autoSpaceDN w:val="0"/>
        <w:adjustRightInd w:val="0"/>
        <w:snapToGrid w:val="0"/>
        <w:spacing w:line="408" w:lineRule="auto"/>
        <w:ind w:firstLine="520" w:firstLineChars="200"/>
        <w:rPr>
          <w:rFonts w:hint="eastAsia" w:ascii="宋体" w:hAnsi="宋体" w:cs="Arial"/>
          <w:snapToGrid w:val="0"/>
          <w:kern w:val="0"/>
          <w:sz w:val="26"/>
          <w:szCs w:val="26"/>
        </w:rPr>
      </w:pPr>
      <w:r>
        <w:rPr>
          <w:rFonts w:hint="eastAsia" w:ascii="宋体" w:hAnsi="宋体" w:cs="Arial"/>
          <w:snapToGrid w:val="0"/>
          <w:kern w:val="0"/>
          <w:sz w:val="26"/>
          <w:szCs w:val="26"/>
        </w:rPr>
        <w:t>3.2.2.</w:t>
      </w:r>
      <w:r>
        <w:rPr>
          <w:rFonts w:ascii="宋体" w:hAnsi="宋体" w:cs="Arial"/>
          <w:snapToGrid w:val="0"/>
          <w:kern w:val="0"/>
          <w:sz w:val="26"/>
          <w:szCs w:val="26"/>
        </w:rPr>
        <w:t>4</w:t>
      </w:r>
      <w:r>
        <w:rPr>
          <w:rFonts w:hint="eastAsia" w:ascii="宋体" w:hAnsi="宋体" w:cs="Arial"/>
          <w:snapToGrid w:val="0"/>
          <w:kern w:val="0"/>
          <w:sz w:val="26"/>
          <w:szCs w:val="26"/>
        </w:rPr>
        <w:t xml:space="preserve">  货物装船/装机作业全过程，乙方须确保严格执行中华人民共和国关于海运装船/空运装机的一切相关规定，因违反上述规定对甲方造成损失的，由乙方承担全额赔偿责任。</w:t>
      </w:r>
    </w:p>
    <w:p w14:paraId="4501C951">
      <w:pPr>
        <w:autoSpaceDE w:val="0"/>
        <w:autoSpaceDN w:val="0"/>
        <w:adjustRightInd w:val="0"/>
        <w:snapToGrid w:val="0"/>
        <w:spacing w:line="408" w:lineRule="auto"/>
        <w:ind w:firstLine="260" w:firstLineChars="100"/>
        <w:rPr>
          <w:rFonts w:hint="eastAsia" w:ascii="宋体" w:hAnsi="宋体" w:cs="Arial"/>
          <w:snapToGrid w:val="0"/>
          <w:kern w:val="0"/>
          <w:sz w:val="26"/>
          <w:szCs w:val="26"/>
        </w:rPr>
      </w:pPr>
      <w:r>
        <w:rPr>
          <w:rFonts w:hint="eastAsia" w:ascii="宋体" w:hAnsi="宋体" w:cs="Arial"/>
          <w:snapToGrid w:val="0"/>
          <w:kern w:val="0"/>
          <w:sz w:val="26"/>
          <w:szCs w:val="26"/>
        </w:rPr>
        <w:t>3.2.3  通  关</w:t>
      </w:r>
    </w:p>
    <w:p w14:paraId="7094FE84">
      <w:pPr>
        <w:autoSpaceDE w:val="0"/>
        <w:autoSpaceDN w:val="0"/>
        <w:adjustRightInd w:val="0"/>
        <w:snapToGrid w:val="0"/>
        <w:spacing w:line="408" w:lineRule="auto"/>
        <w:ind w:firstLine="520" w:firstLineChars="200"/>
        <w:rPr>
          <w:rFonts w:hint="eastAsia" w:ascii="宋体" w:hAnsi="宋体" w:cs="Arial"/>
          <w:snapToGrid w:val="0"/>
          <w:kern w:val="0"/>
          <w:sz w:val="26"/>
          <w:szCs w:val="26"/>
        </w:rPr>
      </w:pPr>
      <w:r>
        <w:rPr>
          <w:rFonts w:hint="eastAsia" w:ascii="宋体" w:hAnsi="宋体" w:cs="Arial"/>
          <w:snapToGrid w:val="0"/>
          <w:kern w:val="0"/>
          <w:sz w:val="26"/>
          <w:szCs w:val="26"/>
        </w:rPr>
        <w:t xml:space="preserve">3.2.3.1  乙方负责及时办理起运地的通关事宜，包括报关、转关、商检换单、卫生检疫以及货物查验等，乙方承担正常的一般贸易报关费，特殊费用需及时向甲方反馈并进行费用申请。但因甲方过错等原因产生的额外费用由甲方承担，乙方应及时通知甲方并负责提供相应的证明文件。 </w:t>
      </w:r>
    </w:p>
    <w:p w14:paraId="1EF502D8">
      <w:pPr>
        <w:autoSpaceDE w:val="0"/>
        <w:autoSpaceDN w:val="0"/>
        <w:adjustRightInd w:val="0"/>
        <w:snapToGrid w:val="0"/>
        <w:spacing w:line="408" w:lineRule="auto"/>
        <w:ind w:firstLine="520" w:firstLineChars="200"/>
        <w:rPr>
          <w:rFonts w:hint="eastAsia" w:ascii="宋体" w:hAnsi="宋体" w:cs="Arial"/>
          <w:snapToGrid w:val="0"/>
          <w:kern w:val="0"/>
          <w:sz w:val="26"/>
          <w:szCs w:val="26"/>
        </w:rPr>
      </w:pPr>
      <w:r>
        <w:rPr>
          <w:rFonts w:hint="eastAsia" w:ascii="宋体" w:hAnsi="宋体" w:cs="Arial"/>
          <w:snapToGrid w:val="0"/>
          <w:kern w:val="0"/>
          <w:sz w:val="26"/>
          <w:szCs w:val="26"/>
        </w:rPr>
        <w:t>3.2.3.</w:t>
      </w:r>
      <w:r>
        <w:rPr>
          <w:rFonts w:ascii="宋体" w:hAnsi="宋体" w:cs="Arial"/>
          <w:snapToGrid w:val="0"/>
          <w:kern w:val="0"/>
          <w:sz w:val="26"/>
          <w:szCs w:val="26"/>
        </w:rPr>
        <w:t>2</w:t>
      </w:r>
      <w:r>
        <w:rPr>
          <w:rFonts w:hint="eastAsia" w:ascii="宋体" w:hAnsi="宋体" w:cs="Arial"/>
          <w:snapToGrid w:val="0"/>
          <w:kern w:val="0"/>
          <w:sz w:val="26"/>
          <w:szCs w:val="26"/>
        </w:rPr>
        <w:t xml:space="preserve">  如乙方发现货物或单证有瑕疵，应尽力弥补以确保货物的顺利通关。</w:t>
      </w:r>
    </w:p>
    <w:p w14:paraId="387AD9BB">
      <w:pPr>
        <w:autoSpaceDE w:val="0"/>
        <w:autoSpaceDN w:val="0"/>
        <w:adjustRightInd w:val="0"/>
        <w:snapToGrid w:val="0"/>
        <w:spacing w:line="408" w:lineRule="auto"/>
        <w:ind w:firstLine="260" w:firstLineChars="100"/>
        <w:rPr>
          <w:rFonts w:hint="eastAsia" w:ascii="宋体" w:hAnsi="宋体" w:cs="Arial"/>
          <w:snapToGrid w:val="0"/>
          <w:kern w:val="0"/>
          <w:sz w:val="26"/>
          <w:szCs w:val="26"/>
        </w:rPr>
      </w:pPr>
      <w:r>
        <w:rPr>
          <w:rFonts w:hint="eastAsia" w:ascii="宋体" w:hAnsi="宋体" w:cs="Arial"/>
          <w:snapToGrid w:val="0"/>
          <w:kern w:val="0"/>
          <w:sz w:val="26"/>
          <w:szCs w:val="26"/>
        </w:rPr>
        <w:t xml:space="preserve">3.2.4  目的地协助。 </w:t>
      </w:r>
    </w:p>
    <w:p w14:paraId="5BFFBCCA">
      <w:pPr>
        <w:autoSpaceDE w:val="0"/>
        <w:autoSpaceDN w:val="0"/>
        <w:adjustRightInd w:val="0"/>
        <w:snapToGrid w:val="0"/>
        <w:spacing w:line="408" w:lineRule="auto"/>
        <w:ind w:firstLine="520" w:firstLineChars="200"/>
        <w:rPr>
          <w:rFonts w:hint="eastAsia" w:ascii="宋体" w:hAnsi="宋体" w:cs="Arial"/>
          <w:snapToGrid w:val="0"/>
          <w:kern w:val="0"/>
          <w:sz w:val="26"/>
          <w:szCs w:val="26"/>
        </w:rPr>
      </w:pPr>
      <w:r>
        <w:rPr>
          <w:rFonts w:hint="eastAsia" w:ascii="宋体" w:hAnsi="宋体" w:cs="Arial"/>
          <w:snapToGrid w:val="0"/>
          <w:kern w:val="0"/>
          <w:sz w:val="26"/>
          <w:szCs w:val="26"/>
        </w:rPr>
        <w:t xml:space="preserve">3.2.4.1  乙方需协助收货人办理清关过程中与船司/航空公司的沟通，如果船只不能直接靠岸或航班不能着陆，乙方还应承担由此产生的驳船费和转运费等所有费用。 </w:t>
      </w:r>
    </w:p>
    <w:p w14:paraId="7CFA73C3">
      <w:pPr>
        <w:autoSpaceDE w:val="0"/>
        <w:autoSpaceDN w:val="0"/>
        <w:adjustRightInd w:val="0"/>
        <w:snapToGrid w:val="0"/>
        <w:spacing w:line="408" w:lineRule="auto"/>
        <w:ind w:firstLine="520" w:firstLineChars="200"/>
        <w:rPr>
          <w:rFonts w:hint="eastAsia" w:ascii="宋体" w:hAnsi="宋体" w:cs="Arial"/>
          <w:snapToGrid w:val="0"/>
          <w:kern w:val="0"/>
          <w:sz w:val="26"/>
          <w:szCs w:val="26"/>
        </w:rPr>
      </w:pPr>
      <w:r>
        <w:rPr>
          <w:rFonts w:hint="eastAsia" w:ascii="宋体" w:hAnsi="宋体" w:cs="Arial"/>
          <w:snapToGrid w:val="0"/>
          <w:kern w:val="0"/>
          <w:sz w:val="26"/>
          <w:szCs w:val="26"/>
        </w:rPr>
        <w:t>3.2.4.2  乙方应充分了解目的地的海关清关程序，非甲方或收货人因素导致的滞纳费用，由乙方承担。</w:t>
      </w:r>
      <w:r>
        <w:rPr>
          <w:rFonts w:hint="eastAsia" w:ascii="宋体" w:hAnsi="宋体" w:cs="Arial"/>
          <w:snapToGrid w:val="0"/>
          <w:kern w:val="0"/>
          <w:sz w:val="26"/>
          <w:szCs w:val="26"/>
        </w:rPr>
        <w:cr/>
      </w:r>
      <w:r>
        <w:rPr>
          <w:rFonts w:hint="eastAsia" w:ascii="宋体" w:hAnsi="宋体" w:cs="Arial"/>
          <w:snapToGrid w:val="0"/>
          <w:kern w:val="0"/>
          <w:sz w:val="26"/>
          <w:szCs w:val="26"/>
        </w:rPr>
        <w:t xml:space="preserve">  3.2.4.</w:t>
      </w:r>
      <w:r>
        <w:rPr>
          <w:rFonts w:ascii="宋体" w:hAnsi="宋体" w:cs="Arial"/>
          <w:snapToGrid w:val="0"/>
          <w:kern w:val="0"/>
          <w:sz w:val="26"/>
          <w:szCs w:val="26"/>
        </w:rPr>
        <w:t>3</w:t>
      </w:r>
      <w:r>
        <w:rPr>
          <w:rFonts w:hint="eastAsia" w:ascii="宋体" w:hAnsi="宋体" w:cs="Arial"/>
          <w:snapToGrid w:val="0"/>
          <w:kern w:val="0"/>
          <w:sz w:val="26"/>
          <w:szCs w:val="26"/>
        </w:rPr>
        <w:t xml:space="preserve">  货物抵达目的地后，乙方应立即向甲方人员或甲方指定的收货人发出到货通知，并在卸货结束后的3日内，提供卸货凭证、理货报告与收货人之间的移交证书及合法交付货物等相关文件。该卸货证明能够真实证明货物在目的地的卸货情况、货物状态、交货情况。</w:t>
      </w:r>
    </w:p>
    <w:p w14:paraId="2F37ECA3">
      <w:pPr>
        <w:autoSpaceDE w:val="0"/>
        <w:autoSpaceDN w:val="0"/>
        <w:adjustRightInd w:val="0"/>
        <w:snapToGrid w:val="0"/>
        <w:spacing w:line="408" w:lineRule="auto"/>
        <w:ind w:firstLine="260" w:firstLineChars="100"/>
        <w:rPr>
          <w:rFonts w:hint="eastAsia" w:ascii="宋体" w:hAnsi="宋体" w:cs="Arial"/>
          <w:snapToGrid w:val="0"/>
          <w:kern w:val="0"/>
          <w:sz w:val="26"/>
          <w:szCs w:val="26"/>
        </w:rPr>
      </w:pPr>
      <w:r>
        <w:rPr>
          <w:rFonts w:hint="eastAsia" w:ascii="宋体" w:hAnsi="宋体" w:cs="Arial"/>
          <w:snapToGrid w:val="0"/>
          <w:kern w:val="0"/>
          <w:sz w:val="26"/>
          <w:szCs w:val="26"/>
        </w:rPr>
        <w:t>3.2.5  其  他</w:t>
      </w:r>
    </w:p>
    <w:p w14:paraId="0F7DF92B">
      <w:pPr>
        <w:autoSpaceDE w:val="0"/>
        <w:autoSpaceDN w:val="0"/>
        <w:adjustRightInd w:val="0"/>
        <w:snapToGrid w:val="0"/>
        <w:spacing w:line="408" w:lineRule="auto"/>
        <w:ind w:firstLine="520" w:firstLineChars="200"/>
        <w:rPr>
          <w:rFonts w:hint="eastAsia" w:ascii="宋体" w:hAnsi="宋体" w:cs="Arial"/>
          <w:snapToGrid w:val="0"/>
          <w:kern w:val="0"/>
          <w:sz w:val="26"/>
          <w:szCs w:val="26"/>
        </w:rPr>
      </w:pPr>
      <w:r>
        <w:rPr>
          <w:rFonts w:hint="eastAsia" w:ascii="宋体" w:hAnsi="宋体" w:cs="Arial"/>
          <w:snapToGrid w:val="0"/>
          <w:kern w:val="0"/>
          <w:sz w:val="26"/>
          <w:szCs w:val="26"/>
        </w:rPr>
        <w:t>3.2.5.1  乙方应在货物装船两天内或起飞后当天，向甲方签发合乎甲方要求的全套单证。</w:t>
      </w:r>
      <w:r>
        <w:rPr>
          <w:rFonts w:ascii="宋体" w:hAnsi="宋体"/>
          <w:sz w:val="26"/>
          <w:szCs w:val="26"/>
        </w:rPr>
        <w:t xml:space="preserve"> </w:t>
      </w:r>
      <w:r>
        <w:rPr>
          <w:rFonts w:hint="eastAsia" w:ascii="宋体" w:hAnsi="宋体" w:cs="Arial"/>
          <w:snapToGrid w:val="0"/>
          <w:kern w:val="0"/>
          <w:sz w:val="26"/>
          <w:szCs w:val="26"/>
        </w:rPr>
        <w:t xml:space="preserve"> </w:t>
      </w:r>
    </w:p>
    <w:p w14:paraId="6ECC92D4">
      <w:pPr>
        <w:autoSpaceDE w:val="0"/>
        <w:autoSpaceDN w:val="0"/>
        <w:adjustRightInd w:val="0"/>
        <w:snapToGrid w:val="0"/>
        <w:spacing w:line="408" w:lineRule="auto"/>
        <w:ind w:firstLine="520" w:firstLineChars="200"/>
        <w:rPr>
          <w:rFonts w:hint="eastAsia" w:ascii="宋体" w:hAnsi="宋体" w:cs="Arial"/>
          <w:snapToGrid w:val="0"/>
          <w:kern w:val="0"/>
          <w:sz w:val="26"/>
          <w:szCs w:val="26"/>
        </w:rPr>
      </w:pPr>
      <w:r>
        <w:rPr>
          <w:rFonts w:hint="eastAsia" w:ascii="宋体" w:hAnsi="宋体" w:cs="Arial"/>
          <w:snapToGrid w:val="0"/>
          <w:kern w:val="0"/>
          <w:sz w:val="26"/>
          <w:szCs w:val="26"/>
        </w:rPr>
        <w:t>3.2.5.2  乙方应确保货物的装、卸、运安全，乙方应该购买相应保险。</w:t>
      </w:r>
    </w:p>
    <w:p w14:paraId="3929AF4D">
      <w:pPr>
        <w:autoSpaceDE w:val="0"/>
        <w:autoSpaceDN w:val="0"/>
        <w:adjustRightInd w:val="0"/>
        <w:snapToGrid w:val="0"/>
        <w:spacing w:line="408" w:lineRule="auto"/>
        <w:ind w:firstLine="520" w:firstLineChars="200"/>
        <w:rPr>
          <w:rFonts w:hint="eastAsia" w:ascii="宋体" w:hAnsi="宋体" w:cs="Arial"/>
          <w:snapToGrid w:val="0"/>
          <w:kern w:val="0"/>
          <w:sz w:val="26"/>
          <w:szCs w:val="26"/>
        </w:rPr>
      </w:pPr>
      <w:r>
        <w:rPr>
          <w:rFonts w:hint="eastAsia" w:ascii="宋体" w:hAnsi="宋体" w:cs="Arial"/>
          <w:snapToGrid w:val="0"/>
          <w:kern w:val="0"/>
          <w:sz w:val="26"/>
          <w:szCs w:val="26"/>
        </w:rPr>
        <w:t xml:space="preserve">3.2.5.3  乙方负责积极协助甲方与海关、港区和商检部门的工作联系，以利于甲方开展工作。 </w:t>
      </w:r>
    </w:p>
    <w:p w14:paraId="0F36E030">
      <w:pPr>
        <w:autoSpaceDE w:val="0"/>
        <w:autoSpaceDN w:val="0"/>
        <w:adjustRightInd w:val="0"/>
        <w:snapToGrid w:val="0"/>
        <w:spacing w:line="408" w:lineRule="auto"/>
        <w:ind w:firstLine="520" w:firstLineChars="200"/>
        <w:rPr>
          <w:rFonts w:hint="eastAsia" w:ascii="宋体" w:hAnsi="宋体" w:cs="Arial"/>
          <w:snapToGrid w:val="0"/>
          <w:kern w:val="0"/>
          <w:sz w:val="26"/>
          <w:szCs w:val="26"/>
        </w:rPr>
      </w:pPr>
      <w:r>
        <w:rPr>
          <w:rFonts w:hint="eastAsia" w:ascii="宋体" w:hAnsi="宋体" w:cs="Arial"/>
          <w:snapToGrid w:val="0"/>
          <w:kern w:val="0"/>
          <w:sz w:val="26"/>
          <w:szCs w:val="26"/>
        </w:rPr>
        <w:t>3.2.5.</w:t>
      </w:r>
      <w:r>
        <w:rPr>
          <w:rFonts w:ascii="宋体" w:hAnsi="宋体" w:cs="Arial"/>
          <w:snapToGrid w:val="0"/>
          <w:kern w:val="0"/>
          <w:sz w:val="26"/>
          <w:szCs w:val="26"/>
        </w:rPr>
        <w:t>4</w:t>
      </w:r>
      <w:r>
        <w:rPr>
          <w:rFonts w:hint="eastAsia" w:ascii="宋体" w:hAnsi="宋体" w:cs="Arial"/>
          <w:snapToGrid w:val="0"/>
          <w:kern w:val="0"/>
          <w:sz w:val="26"/>
          <w:szCs w:val="26"/>
        </w:rPr>
        <w:t xml:space="preserve">  乙方负责提供与信用证（如有）内容相关的运输单证。</w:t>
      </w:r>
    </w:p>
    <w:p w14:paraId="4743424A">
      <w:pPr>
        <w:autoSpaceDE w:val="0"/>
        <w:autoSpaceDN w:val="0"/>
        <w:adjustRightInd w:val="0"/>
        <w:snapToGrid w:val="0"/>
        <w:spacing w:line="408" w:lineRule="auto"/>
        <w:ind w:firstLine="520" w:firstLineChars="200"/>
        <w:rPr>
          <w:rFonts w:hint="eastAsia" w:ascii="宋体" w:hAnsi="宋体" w:cs="Arial"/>
          <w:snapToGrid w:val="0"/>
          <w:kern w:val="0"/>
          <w:sz w:val="26"/>
          <w:szCs w:val="26"/>
        </w:rPr>
      </w:pPr>
      <w:r>
        <w:rPr>
          <w:rFonts w:hint="eastAsia" w:ascii="宋体" w:hAnsi="宋体" w:cs="Arial"/>
          <w:snapToGrid w:val="0"/>
          <w:kern w:val="0"/>
          <w:sz w:val="26"/>
          <w:szCs w:val="26"/>
        </w:rPr>
        <w:t>3.2.5.</w:t>
      </w:r>
      <w:r>
        <w:rPr>
          <w:rFonts w:ascii="宋体" w:hAnsi="宋体" w:cs="Arial"/>
          <w:snapToGrid w:val="0"/>
          <w:kern w:val="0"/>
          <w:sz w:val="26"/>
          <w:szCs w:val="26"/>
        </w:rPr>
        <w:t>5</w:t>
      </w:r>
      <w:r>
        <w:rPr>
          <w:rFonts w:hint="eastAsia" w:ascii="宋体" w:hAnsi="宋体" w:cs="Arial"/>
          <w:snapToGrid w:val="0"/>
          <w:kern w:val="0"/>
          <w:sz w:val="26"/>
          <w:szCs w:val="26"/>
        </w:rPr>
        <w:t xml:space="preserve">  乙方须</w:t>
      </w:r>
      <w:r>
        <w:rPr>
          <w:rFonts w:ascii="宋体" w:hAnsi="宋体" w:cs="Arial"/>
          <w:snapToGrid w:val="0"/>
          <w:kern w:val="0"/>
          <w:sz w:val="26"/>
          <w:szCs w:val="26"/>
        </w:rPr>
        <w:t>根据《进出口税则》规定的目录条文，《进出口税则商品及品目注释》所确定的归类总规则、类注、章注、品目注释，以及《进出口税则本国子目注释》所规定的子目注释，</w:t>
      </w:r>
      <w:r>
        <w:rPr>
          <w:rFonts w:hint="eastAsia" w:ascii="宋体" w:hAnsi="宋体" w:cs="Arial"/>
          <w:snapToGrid w:val="0"/>
          <w:kern w:val="0"/>
          <w:sz w:val="26"/>
          <w:szCs w:val="26"/>
        </w:rPr>
        <w:t>由甲方提供准确的货物信息，</w:t>
      </w:r>
      <w:r>
        <w:rPr>
          <w:rFonts w:ascii="宋体" w:hAnsi="宋体" w:cs="Arial"/>
          <w:snapToGrid w:val="0"/>
          <w:kern w:val="0"/>
          <w:sz w:val="26"/>
          <w:szCs w:val="26"/>
        </w:rPr>
        <w:t>参考海关总署发布的商品归类决定，对</w:t>
      </w:r>
      <w:r>
        <w:rPr>
          <w:rFonts w:hint="eastAsia" w:ascii="宋体" w:hAnsi="宋体" w:cs="Arial"/>
          <w:snapToGrid w:val="0"/>
          <w:kern w:val="0"/>
          <w:sz w:val="26"/>
          <w:szCs w:val="26"/>
        </w:rPr>
        <w:t>甲方所有</w:t>
      </w:r>
      <w:r>
        <w:rPr>
          <w:rFonts w:ascii="宋体" w:hAnsi="宋体" w:cs="Arial"/>
          <w:snapToGrid w:val="0"/>
          <w:kern w:val="0"/>
          <w:sz w:val="26"/>
          <w:szCs w:val="26"/>
        </w:rPr>
        <w:t>进出口货物进行商品归类，并归入相应的税则号列</w:t>
      </w:r>
      <w:r>
        <w:rPr>
          <w:rFonts w:hint="eastAsia" w:ascii="宋体" w:hAnsi="宋体" w:cs="Arial"/>
          <w:snapToGrid w:val="0"/>
          <w:kern w:val="0"/>
          <w:sz w:val="26"/>
          <w:szCs w:val="26"/>
        </w:rPr>
        <w:t>。</w:t>
      </w:r>
    </w:p>
    <w:p w14:paraId="7A52FB34">
      <w:pPr>
        <w:autoSpaceDE w:val="0"/>
        <w:autoSpaceDN w:val="0"/>
        <w:adjustRightInd w:val="0"/>
        <w:snapToGrid w:val="0"/>
        <w:spacing w:line="408" w:lineRule="auto"/>
        <w:ind w:firstLine="520" w:firstLineChars="200"/>
        <w:rPr>
          <w:rFonts w:hint="eastAsia" w:ascii="宋体" w:hAnsi="宋体" w:cs="Arial"/>
          <w:snapToGrid w:val="0"/>
          <w:kern w:val="0"/>
          <w:sz w:val="26"/>
          <w:szCs w:val="26"/>
        </w:rPr>
      </w:pPr>
      <w:r>
        <w:rPr>
          <w:rFonts w:hint="eastAsia" w:ascii="宋体" w:hAnsi="宋体" w:cs="Arial"/>
          <w:snapToGrid w:val="0"/>
          <w:kern w:val="0"/>
          <w:sz w:val="26"/>
          <w:szCs w:val="26"/>
        </w:rPr>
        <w:t>3.2.5.7  负责其它需乙方办理的事项。</w:t>
      </w:r>
    </w:p>
    <w:p w14:paraId="5C7BF06D">
      <w:pPr>
        <w:autoSpaceDE w:val="0"/>
        <w:autoSpaceDN w:val="0"/>
        <w:adjustRightInd w:val="0"/>
        <w:snapToGrid w:val="0"/>
        <w:spacing w:line="408" w:lineRule="auto"/>
        <w:jc w:val="center"/>
        <w:outlineLvl w:val="0"/>
        <w:rPr>
          <w:rFonts w:hint="eastAsia" w:ascii="宋体" w:hAnsi="宋体" w:cs="Arial"/>
          <w:b/>
          <w:snapToGrid w:val="0"/>
          <w:kern w:val="0"/>
          <w:sz w:val="26"/>
          <w:szCs w:val="26"/>
        </w:rPr>
      </w:pPr>
    </w:p>
    <w:p w14:paraId="19C36D3A">
      <w:pPr>
        <w:autoSpaceDE w:val="0"/>
        <w:autoSpaceDN w:val="0"/>
        <w:adjustRightInd w:val="0"/>
        <w:snapToGrid w:val="0"/>
        <w:spacing w:line="408" w:lineRule="auto"/>
        <w:jc w:val="center"/>
        <w:outlineLvl w:val="1"/>
        <w:rPr>
          <w:rFonts w:hint="eastAsia" w:ascii="宋体" w:hAnsi="宋体" w:cs="Arial"/>
          <w:b/>
          <w:snapToGrid w:val="0"/>
          <w:kern w:val="0"/>
          <w:sz w:val="26"/>
          <w:szCs w:val="26"/>
        </w:rPr>
      </w:pPr>
      <w:bookmarkStart w:id="6" w:name="_Toc524542014"/>
      <w:bookmarkStart w:id="7" w:name="_Toc107924276"/>
      <w:r>
        <w:rPr>
          <w:rFonts w:hint="eastAsia" w:ascii="宋体" w:hAnsi="宋体" w:cs="Arial"/>
          <w:b/>
          <w:snapToGrid w:val="0"/>
          <w:kern w:val="0"/>
          <w:sz w:val="26"/>
          <w:szCs w:val="26"/>
        </w:rPr>
        <w:t>第四条  合同价款和支付</w:t>
      </w:r>
      <w:bookmarkEnd w:id="6"/>
      <w:bookmarkEnd w:id="7"/>
    </w:p>
    <w:p w14:paraId="7942058F">
      <w:pPr>
        <w:autoSpaceDE w:val="0"/>
        <w:autoSpaceDN w:val="0"/>
        <w:adjustRightInd w:val="0"/>
        <w:snapToGrid w:val="0"/>
        <w:spacing w:line="408" w:lineRule="auto"/>
        <w:rPr>
          <w:rFonts w:hint="eastAsia" w:ascii="宋体" w:hAnsi="宋体" w:cs="Arial"/>
          <w:snapToGrid w:val="0"/>
          <w:kern w:val="0"/>
          <w:sz w:val="26"/>
          <w:szCs w:val="26"/>
        </w:rPr>
      </w:pPr>
      <w:r>
        <w:rPr>
          <w:rFonts w:hint="eastAsia" w:ascii="宋体" w:hAnsi="宋体" w:cs="Arial"/>
          <w:snapToGrid w:val="0"/>
          <w:kern w:val="0"/>
          <w:sz w:val="26"/>
          <w:szCs w:val="26"/>
        </w:rPr>
        <w:t>4.1  合同价格</w:t>
      </w:r>
    </w:p>
    <w:p w14:paraId="74DC47B1">
      <w:pPr>
        <w:autoSpaceDE w:val="0"/>
        <w:autoSpaceDN w:val="0"/>
        <w:adjustRightInd w:val="0"/>
        <w:snapToGrid w:val="0"/>
        <w:spacing w:line="408" w:lineRule="auto"/>
        <w:ind w:firstLine="260" w:firstLineChars="100"/>
        <w:rPr>
          <w:rFonts w:hint="eastAsia" w:ascii="宋体" w:hAnsi="宋体" w:cs="Arial"/>
          <w:snapToGrid w:val="0"/>
          <w:kern w:val="0"/>
          <w:sz w:val="26"/>
          <w:szCs w:val="26"/>
        </w:rPr>
      </w:pPr>
      <w:r>
        <w:rPr>
          <w:rFonts w:hint="eastAsia" w:ascii="宋体" w:hAnsi="宋体" w:cs="Arial"/>
          <w:snapToGrid w:val="0"/>
          <w:kern w:val="0"/>
          <w:sz w:val="26"/>
          <w:szCs w:val="26"/>
        </w:rPr>
        <w:t>4.1.1  每次价格按照“询价比价”结果执行。</w:t>
      </w:r>
    </w:p>
    <w:p w14:paraId="41B73E2C">
      <w:pPr>
        <w:autoSpaceDE w:val="0"/>
        <w:autoSpaceDN w:val="0"/>
        <w:adjustRightInd w:val="0"/>
        <w:snapToGrid w:val="0"/>
        <w:spacing w:line="408" w:lineRule="auto"/>
        <w:ind w:firstLine="260" w:firstLineChars="100"/>
        <w:rPr>
          <w:rFonts w:hint="eastAsia" w:ascii="宋体" w:hAnsi="宋体"/>
          <w:sz w:val="26"/>
          <w:szCs w:val="26"/>
        </w:rPr>
      </w:pPr>
      <w:r>
        <w:rPr>
          <w:rFonts w:hint="eastAsia" w:ascii="宋体" w:hAnsi="宋体"/>
          <w:sz w:val="26"/>
          <w:szCs w:val="26"/>
        </w:rPr>
        <w:t>4.1.2  “询价比价”总费用</w:t>
      </w:r>
      <w:r>
        <w:rPr>
          <w:rFonts w:ascii="宋体" w:hAnsi="宋体" w:cs="Arial"/>
          <w:snapToGrid w:val="0"/>
          <w:kern w:val="0"/>
          <w:sz w:val="26"/>
          <w:szCs w:val="26"/>
        </w:rPr>
        <w:t>为</w:t>
      </w:r>
      <w:r>
        <w:rPr>
          <w:rFonts w:hint="eastAsia" w:ascii="宋体" w:hAnsi="宋体" w:cs="Arial"/>
          <w:snapToGrid w:val="0"/>
          <w:kern w:val="0"/>
          <w:sz w:val="26"/>
          <w:szCs w:val="26"/>
        </w:rPr>
        <w:t>从托运人工厂交货起，至托运人指定目的地。投标</w:t>
      </w:r>
      <w:r>
        <w:rPr>
          <w:rFonts w:ascii="宋体" w:hAnsi="宋体" w:cs="Arial"/>
          <w:snapToGrid w:val="0"/>
          <w:kern w:val="0"/>
          <w:sz w:val="26"/>
          <w:szCs w:val="26"/>
        </w:rPr>
        <w:t>人</w:t>
      </w:r>
      <w:r>
        <w:rPr>
          <w:rFonts w:hint="eastAsia" w:ascii="宋体" w:hAnsi="宋体" w:cs="Arial"/>
          <w:snapToGrid w:val="0"/>
          <w:kern w:val="0"/>
          <w:sz w:val="26"/>
          <w:szCs w:val="26"/>
        </w:rPr>
        <w:t>的所报价格应包括但不限于：工厂拖车费用、发运港港杂费、发运港至目的地的运费、国内出口报关费用、</w:t>
      </w:r>
      <w:r>
        <w:rPr>
          <w:rFonts w:hint="eastAsia" w:ascii="宋体" w:hAnsi="宋体"/>
          <w:sz w:val="26"/>
          <w:szCs w:val="26"/>
        </w:rPr>
        <w:t>保险税率、不可预见费等</w:t>
      </w:r>
      <w:r>
        <w:rPr>
          <w:rFonts w:hint="eastAsia" w:ascii="宋体" w:hAnsi="宋体" w:cs="Arial"/>
          <w:snapToGrid w:val="0"/>
          <w:kern w:val="0"/>
          <w:sz w:val="26"/>
          <w:szCs w:val="26"/>
        </w:rPr>
        <w:t>。其中港杂费包括但不限于：制单费，</w:t>
      </w:r>
      <w:r>
        <w:rPr>
          <w:rFonts w:hint="eastAsia" w:ascii="宋体" w:hAnsi="宋体"/>
          <w:sz w:val="26"/>
          <w:szCs w:val="26"/>
        </w:rPr>
        <w:t>绑扎固定措施费、集装箱箱使费、集装箱返空费用、保安费等所有费用。</w:t>
      </w:r>
    </w:p>
    <w:p w14:paraId="2DD8F4FA">
      <w:pPr>
        <w:autoSpaceDE w:val="0"/>
        <w:autoSpaceDN w:val="0"/>
        <w:adjustRightInd w:val="0"/>
        <w:snapToGrid w:val="0"/>
        <w:spacing w:line="408" w:lineRule="auto"/>
        <w:ind w:firstLine="520" w:firstLineChars="200"/>
        <w:rPr>
          <w:rFonts w:hint="eastAsia" w:ascii="宋体" w:hAnsi="宋体" w:cs="Arial"/>
          <w:snapToGrid w:val="0"/>
          <w:kern w:val="0"/>
          <w:sz w:val="26"/>
          <w:szCs w:val="26"/>
        </w:rPr>
      </w:pPr>
      <w:r>
        <w:rPr>
          <w:rFonts w:hint="eastAsia" w:ascii="宋体" w:hAnsi="宋体" w:cs="Arial"/>
          <w:snapToGrid w:val="0"/>
          <w:kern w:val="0"/>
          <w:sz w:val="26"/>
          <w:szCs w:val="26"/>
        </w:rPr>
        <w:t>如还有其它上述中未列出的费用，请在投标文件中表述出，否则视为所有费用已涵盖。</w:t>
      </w:r>
    </w:p>
    <w:p w14:paraId="773AF03C">
      <w:pPr>
        <w:autoSpaceDE w:val="0"/>
        <w:autoSpaceDN w:val="0"/>
        <w:adjustRightInd w:val="0"/>
        <w:snapToGrid w:val="0"/>
        <w:spacing w:line="408" w:lineRule="auto"/>
        <w:rPr>
          <w:rFonts w:hint="eastAsia" w:ascii="宋体" w:hAnsi="宋体" w:cs="Arial"/>
          <w:snapToGrid w:val="0"/>
          <w:kern w:val="0"/>
          <w:sz w:val="26"/>
          <w:szCs w:val="26"/>
        </w:rPr>
      </w:pPr>
      <w:r>
        <w:rPr>
          <w:rFonts w:hint="eastAsia" w:ascii="宋体" w:hAnsi="宋体" w:cs="Arial"/>
          <w:snapToGrid w:val="0"/>
          <w:kern w:val="0"/>
          <w:sz w:val="26"/>
          <w:szCs w:val="26"/>
        </w:rPr>
        <w:t>4.2  支  付</w:t>
      </w:r>
    </w:p>
    <w:p w14:paraId="2B1F30B3">
      <w:pPr>
        <w:autoSpaceDE w:val="0"/>
        <w:autoSpaceDN w:val="0"/>
        <w:adjustRightInd w:val="0"/>
        <w:snapToGrid w:val="0"/>
        <w:spacing w:line="408" w:lineRule="auto"/>
        <w:ind w:firstLine="520" w:firstLineChars="200"/>
        <w:rPr>
          <w:rFonts w:hint="eastAsia" w:ascii="宋体" w:hAnsi="宋体" w:cs="Arial"/>
          <w:snapToGrid w:val="0"/>
          <w:kern w:val="0"/>
          <w:sz w:val="26"/>
          <w:szCs w:val="26"/>
        </w:rPr>
      </w:pPr>
      <w:r>
        <w:rPr>
          <w:rFonts w:hint="eastAsia" w:ascii="宋体" w:hAnsi="宋体" w:cs="Arial"/>
          <w:snapToGrid w:val="0"/>
          <w:kern w:val="0"/>
          <w:sz w:val="26"/>
          <w:szCs w:val="26"/>
        </w:rPr>
        <w:t>乙方在货物开船后按月开具增值税票，甲方在收到乙方发票后30天内支付费用。</w:t>
      </w:r>
    </w:p>
    <w:p w14:paraId="3DF7B447">
      <w:pPr>
        <w:autoSpaceDE w:val="0"/>
        <w:autoSpaceDN w:val="0"/>
        <w:adjustRightInd w:val="0"/>
        <w:snapToGrid w:val="0"/>
        <w:spacing w:line="408" w:lineRule="auto"/>
        <w:rPr>
          <w:rFonts w:hint="eastAsia" w:ascii="宋体" w:hAnsi="宋体" w:cs="Arial"/>
          <w:snapToGrid w:val="0"/>
          <w:kern w:val="0"/>
          <w:sz w:val="26"/>
          <w:szCs w:val="26"/>
        </w:rPr>
      </w:pPr>
      <w:r>
        <w:rPr>
          <w:rFonts w:hint="eastAsia" w:ascii="宋体" w:hAnsi="宋体" w:cs="Arial"/>
          <w:snapToGrid w:val="0"/>
          <w:kern w:val="0"/>
          <w:sz w:val="26"/>
          <w:szCs w:val="26"/>
        </w:rPr>
        <w:t xml:space="preserve">4.3  终止付款 </w:t>
      </w:r>
    </w:p>
    <w:p w14:paraId="62CBE779">
      <w:pPr>
        <w:autoSpaceDE w:val="0"/>
        <w:autoSpaceDN w:val="0"/>
        <w:adjustRightInd w:val="0"/>
        <w:snapToGrid w:val="0"/>
        <w:spacing w:line="408" w:lineRule="auto"/>
        <w:ind w:firstLine="520" w:firstLineChars="200"/>
        <w:rPr>
          <w:rFonts w:hint="eastAsia" w:ascii="宋体" w:hAnsi="宋体" w:cs="Arial"/>
          <w:snapToGrid w:val="0"/>
          <w:kern w:val="0"/>
          <w:sz w:val="26"/>
          <w:szCs w:val="26"/>
        </w:rPr>
      </w:pPr>
      <w:r>
        <w:rPr>
          <w:rFonts w:hint="eastAsia" w:ascii="宋体" w:hAnsi="宋体" w:cs="Arial"/>
          <w:snapToGrid w:val="0"/>
          <w:kern w:val="0"/>
          <w:sz w:val="26"/>
          <w:szCs w:val="26"/>
        </w:rPr>
        <w:t>如果甲方认为乙方的服务严重不能满足要求，尤其是在航次安排、交货时间和单据交接方面不满足甲方要求，则甲方有权终止该合同项下的任何付款，且有权终止本合同。无论本合同在任何时候被终止，甲方没有义务继续支付终止以后的任何款项。若工程发生延误或重大变更，支付进度由双方商定的基础上另行商议。</w:t>
      </w:r>
    </w:p>
    <w:p w14:paraId="437C0B70">
      <w:pPr>
        <w:autoSpaceDE w:val="0"/>
        <w:autoSpaceDN w:val="0"/>
        <w:adjustRightInd w:val="0"/>
        <w:snapToGrid w:val="0"/>
        <w:spacing w:line="408" w:lineRule="auto"/>
        <w:rPr>
          <w:rFonts w:hint="eastAsia" w:ascii="宋体" w:hAnsi="宋体" w:cs="Arial"/>
          <w:snapToGrid w:val="0"/>
          <w:kern w:val="0"/>
          <w:sz w:val="26"/>
          <w:szCs w:val="26"/>
        </w:rPr>
      </w:pPr>
      <w:r>
        <w:rPr>
          <w:rFonts w:hint="eastAsia" w:ascii="宋体" w:hAnsi="宋体" w:cs="Arial"/>
          <w:snapToGrid w:val="0"/>
          <w:kern w:val="0"/>
          <w:sz w:val="26"/>
          <w:szCs w:val="26"/>
        </w:rPr>
        <w:t>4.4  未付款项</w:t>
      </w:r>
    </w:p>
    <w:p w14:paraId="08CF928B">
      <w:pPr>
        <w:autoSpaceDE w:val="0"/>
        <w:autoSpaceDN w:val="0"/>
        <w:adjustRightInd w:val="0"/>
        <w:snapToGrid w:val="0"/>
        <w:spacing w:line="408" w:lineRule="auto"/>
        <w:ind w:firstLine="520" w:firstLineChars="200"/>
        <w:rPr>
          <w:rFonts w:hint="eastAsia" w:ascii="宋体" w:hAnsi="宋体" w:cs="Arial"/>
          <w:snapToGrid w:val="0"/>
          <w:kern w:val="0"/>
          <w:sz w:val="26"/>
          <w:szCs w:val="26"/>
        </w:rPr>
      </w:pPr>
      <w:r>
        <w:rPr>
          <w:rFonts w:hint="eastAsia" w:ascii="宋体" w:hAnsi="宋体" w:cs="Arial"/>
          <w:snapToGrid w:val="0"/>
          <w:kern w:val="0"/>
          <w:sz w:val="26"/>
          <w:szCs w:val="26"/>
        </w:rPr>
        <w:t xml:space="preserve">如本合同发生终止情况，乙方有权得到终止日前为本工程进行服务所发生的一切有凭据的，甲方尚未支付的款项，但这些价款必需经过甲方认可。终止合同前的最后付款是在上述认可后，并已由乙方将其所有权和利益(包括本合同的法律权利)完全转让给甲方且以乙方不存在违约行为作为先决条件的。终止时的未付款项将不包括合同终止日后存货的运费，但甲方在乙方提交合理、有效证明并经过甲方确认后支付乙方为保护、照管存货而发生的合理费用。合同终止时甲方对乙方的唯一责任为支付合同终止日前按照本合同第4.1条约定应予支付的未付款。甲方不承担乙方任何情况下的直接或间接损失。在乙方严重违约的时候，甲方没有任何义务支付任何合同价款，乙方对严重违约的抗辩按本合同第八条款来解决。 </w:t>
      </w:r>
      <w:r>
        <w:rPr>
          <w:rFonts w:hint="eastAsia" w:ascii="宋体" w:hAnsi="宋体" w:cs="Arial"/>
          <w:snapToGrid w:val="0"/>
          <w:kern w:val="0"/>
          <w:sz w:val="26"/>
          <w:szCs w:val="26"/>
        </w:rPr>
        <w:cr/>
      </w:r>
      <w:r>
        <w:rPr>
          <w:rFonts w:hint="eastAsia" w:ascii="宋体" w:hAnsi="宋体" w:cs="Arial"/>
          <w:snapToGrid w:val="0"/>
          <w:kern w:val="0"/>
          <w:sz w:val="26"/>
          <w:szCs w:val="26"/>
        </w:rPr>
        <w:t>4.5  扣  款</w:t>
      </w:r>
    </w:p>
    <w:p w14:paraId="1E35A395">
      <w:pPr>
        <w:autoSpaceDE w:val="0"/>
        <w:autoSpaceDN w:val="0"/>
        <w:adjustRightInd w:val="0"/>
        <w:snapToGrid w:val="0"/>
        <w:spacing w:line="408" w:lineRule="auto"/>
        <w:ind w:firstLine="520" w:firstLineChars="200"/>
        <w:rPr>
          <w:rFonts w:hint="eastAsia" w:ascii="宋体" w:hAnsi="宋体" w:cs="Arial"/>
          <w:snapToGrid w:val="0"/>
          <w:kern w:val="0"/>
          <w:sz w:val="26"/>
          <w:szCs w:val="26"/>
        </w:rPr>
      </w:pPr>
      <w:r>
        <w:rPr>
          <w:rFonts w:hint="eastAsia" w:ascii="宋体" w:hAnsi="宋体" w:cs="Arial"/>
          <w:snapToGrid w:val="0"/>
          <w:kern w:val="0"/>
          <w:sz w:val="26"/>
          <w:szCs w:val="26"/>
        </w:rPr>
        <w:t xml:space="preserve">由于乙方或乙方委托的其他人的原因造成的任何增加费用，甲方从乙方的该阶段应收款项中扣除。事先通知乙方后，甲方有权在每笔对乙方的付款中扣除任何由于乙方或乙方委托的其他人的原因导致的对甲方的损害赔偿款、甲方的垫支款和其它费用。 </w:t>
      </w:r>
    </w:p>
    <w:p w14:paraId="0AD150BE">
      <w:pPr>
        <w:autoSpaceDE w:val="0"/>
        <w:autoSpaceDN w:val="0"/>
        <w:adjustRightInd w:val="0"/>
        <w:snapToGrid w:val="0"/>
        <w:spacing w:line="408" w:lineRule="auto"/>
        <w:rPr>
          <w:rFonts w:hint="eastAsia" w:ascii="宋体" w:hAnsi="宋体" w:cs="Arial"/>
          <w:snapToGrid w:val="0"/>
          <w:kern w:val="0"/>
          <w:sz w:val="26"/>
          <w:szCs w:val="26"/>
        </w:rPr>
      </w:pPr>
      <w:r>
        <w:rPr>
          <w:rFonts w:hint="eastAsia" w:ascii="宋体" w:hAnsi="宋体" w:cs="Arial"/>
          <w:snapToGrid w:val="0"/>
          <w:kern w:val="0"/>
          <w:sz w:val="26"/>
          <w:szCs w:val="26"/>
        </w:rPr>
        <w:t xml:space="preserve">4.6  付款或使用并不等于接受 </w:t>
      </w:r>
    </w:p>
    <w:p w14:paraId="1B1332B0">
      <w:pPr>
        <w:autoSpaceDE w:val="0"/>
        <w:autoSpaceDN w:val="0"/>
        <w:adjustRightInd w:val="0"/>
        <w:snapToGrid w:val="0"/>
        <w:spacing w:line="408" w:lineRule="auto"/>
        <w:ind w:firstLine="520" w:firstLineChars="200"/>
        <w:rPr>
          <w:rFonts w:hint="eastAsia" w:ascii="宋体" w:hAnsi="宋体" w:cs="Arial"/>
          <w:snapToGrid w:val="0"/>
          <w:kern w:val="0"/>
          <w:sz w:val="26"/>
          <w:szCs w:val="26"/>
        </w:rPr>
      </w:pPr>
      <w:r>
        <w:rPr>
          <w:rFonts w:hint="eastAsia" w:ascii="宋体" w:hAnsi="宋体" w:cs="Arial"/>
          <w:snapToGrid w:val="0"/>
          <w:kern w:val="0"/>
          <w:sz w:val="26"/>
          <w:szCs w:val="26"/>
        </w:rPr>
        <w:t>甲方向乙方支付的任何阶段付款或其它款项，或经乙方同意对设施的使用并不构成甲方接受乙方在本合同下进行的任何服务，也不解除乙方在本合同项下的任何义务或责任。在缺陷责任期内仍视作本合同服务的重要阶段。</w:t>
      </w:r>
    </w:p>
    <w:p w14:paraId="4A8C3D1D">
      <w:pPr>
        <w:autoSpaceDE w:val="0"/>
        <w:autoSpaceDN w:val="0"/>
        <w:adjustRightInd w:val="0"/>
        <w:snapToGrid w:val="0"/>
        <w:spacing w:line="408" w:lineRule="auto"/>
        <w:jc w:val="center"/>
        <w:outlineLvl w:val="0"/>
        <w:rPr>
          <w:rFonts w:hint="eastAsia" w:ascii="宋体" w:hAnsi="宋体" w:cs="Arial"/>
          <w:b/>
          <w:snapToGrid w:val="0"/>
          <w:kern w:val="0"/>
          <w:sz w:val="26"/>
          <w:szCs w:val="26"/>
        </w:rPr>
      </w:pPr>
    </w:p>
    <w:p w14:paraId="01115DB3">
      <w:pPr>
        <w:autoSpaceDE w:val="0"/>
        <w:autoSpaceDN w:val="0"/>
        <w:adjustRightInd w:val="0"/>
        <w:snapToGrid w:val="0"/>
        <w:spacing w:line="408" w:lineRule="auto"/>
        <w:jc w:val="center"/>
        <w:outlineLvl w:val="1"/>
        <w:rPr>
          <w:rFonts w:hint="eastAsia" w:ascii="宋体" w:hAnsi="宋体" w:cs="Arial"/>
          <w:b/>
          <w:snapToGrid w:val="0"/>
          <w:kern w:val="0"/>
          <w:sz w:val="26"/>
          <w:szCs w:val="26"/>
        </w:rPr>
      </w:pPr>
      <w:bookmarkStart w:id="8" w:name="_Toc107924277"/>
      <w:bookmarkStart w:id="9" w:name="_Toc524542015"/>
      <w:r>
        <w:rPr>
          <w:rFonts w:hint="eastAsia" w:ascii="宋体" w:hAnsi="宋体" w:cs="Arial"/>
          <w:b/>
          <w:snapToGrid w:val="0"/>
          <w:kern w:val="0"/>
          <w:sz w:val="26"/>
          <w:szCs w:val="26"/>
        </w:rPr>
        <w:t>第五条  违约与赔偿</w:t>
      </w:r>
      <w:bookmarkEnd w:id="8"/>
      <w:bookmarkEnd w:id="9"/>
    </w:p>
    <w:p w14:paraId="12445F8A">
      <w:pPr>
        <w:autoSpaceDE w:val="0"/>
        <w:autoSpaceDN w:val="0"/>
        <w:adjustRightInd w:val="0"/>
        <w:snapToGrid w:val="0"/>
        <w:spacing w:line="408" w:lineRule="auto"/>
        <w:rPr>
          <w:rFonts w:hint="eastAsia" w:ascii="宋体" w:hAnsi="宋体" w:cs="Arial"/>
          <w:snapToGrid w:val="0"/>
          <w:kern w:val="0"/>
          <w:sz w:val="26"/>
          <w:szCs w:val="26"/>
        </w:rPr>
      </w:pPr>
      <w:r>
        <w:rPr>
          <w:rFonts w:hint="eastAsia" w:ascii="宋体" w:hAnsi="宋体" w:cs="Arial"/>
          <w:snapToGrid w:val="0"/>
          <w:kern w:val="0"/>
          <w:sz w:val="26"/>
          <w:szCs w:val="26"/>
        </w:rPr>
        <w:t xml:space="preserve">5.1  航次违约条款： </w:t>
      </w:r>
    </w:p>
    <w:p w14:paraId="6411FDDC">
      <w:pPr>
        <w:autoSpaceDE w:val="0"/>
        <w:autoSpaceDN w:val="0"/>
        <w:adjustRightInd w:val="0"/>
        <w:snapToGrid w:val="0"/>
        <w:spacing w:line="408" w:lineRule="auto"/>
        <w:ind w:firstLine="260" w:firstLineChars="100"/>
        <w:rPr>
          <w:rFonts w:hint="eastAsia" w:ascii="宋体" w:hAnsi="宋体" w:cs="Arial"/>
          <w:snapToGrid w:val="0"/>
          <w:kern w:val="0"/>
          <w:sz w:val="26"/>
          <w:szCs w:val="26"/>
        </w:rPr>
      </w:pPr>
      <w:r>
        <w:rPr>
          <w:rFonts w:hint="eastAsia" w:ascii="宋体" w:hAnsi="宋体" w:cs="Arial"/>
          <w:snapToGrid w:val="0"/>
          <w:kern w:val="0"/>
          <w:sz w:val="26"/>
          <w:szCs w:val="26"/>
        </w:rPr>
        <w:t>5.1.1  乙方接到甲方的订舱通知后，应在2天之内给予明确的书面回复。如果乙方在3天之内不予书面回复或者无法按照甲方订舱要求提供相应的运输，甲方有权另行委托他人安排运输事宜，乙方必须提供一切必要的配合，同时承担所有的运杂费以及甲方由此遭受的其他额外费用；</w:t>
      </w:r>
    </w:p>
    <w:p w14:paraId="2144C644">
      <w:pPr>
        <w:autoSpaceDE w:val="0"/>
        <w:autoSpaceDN w:val="0"/>
        <w:adjustRightInd w:val="0"/>
        <w:snapToGrid w:val="0"/>
        <w:spacing w:line="408" w:lineRule="auto"/>
        <w:ind w:firstLine="260" w:firstLineChars="100"/>
        <w:rPr>
          <w:rFonts w:hint="eastAsia" w:ascii="宋体" w:hAnsi="宋体" w:cs="Arial"/>
          <w:snapToGrid w:val="0"/>
          <w:kern w:val="0"/>
          <w:sz w:val="26"/>
          <w:szCs w:val="26"/>
        </w:rPr>
      </w:pPr>
      <w:r>
        <w:rPr>
          <w:rFonts w:hint="eastAsia" w:ascii="宋体" w:hAnsi="宋体" w:cs="Arial"/>
          <w:snapToGrid w:val="0"/>
          <w:kern w:val="0"/>
          <w:sz w:val="26"/>
          <w:szCs w:val="26"/>
        </w:rPr>
        <w:t xml:space="preserve">5.1.2  乙方根据甲方的订舱通知向甲方预报舱位安排，经过甲方确认后，视为双方就该航次达成约定，如装运船只/飞机无法按照约定的日期到目的国且已装货准备就绪，甲方有权另行委托他人安排运输事宜，乙方必须提供一切必要的配合，同时承担所有的运杂费以及甲方由此产生的其他额外费用； </w:t>
      </w:r>
    </w:p>
    <w:p w14:paraId="6676D8B2">
      <w:pPr>
        <w:autoSpaceDE w:val="0"/>
        <w:autoSpaceDN w:val="0"/>
        <w:adjustRightInd w:val="0"/>
        <w:snapToGrid w:val="0"/>
        <w:spacing w:line="408" w:lineRule="auto"/>
        <w:ind w:firstLine="260" w:firstLineChars="100"/>
        <w:rPr>
          <w:rFonts w:hint="eastAsia" w:ascii="宋体" w:hAnsi="宋体" w:cs="Arial"/>
          <w:snapToGrid w:val="0"/>
          <w:kern w:val="0"/>
          <w:sz w:val="26"/>
          <w:szCs w:val="26"/>
        </w:rPr>
      </w:pPr>
      <w:r>
        <w:rPr>
          <w:rFonts w:hint="eastAsia" w:ascii="宋体" w:hAnsi="宋体" w:cs="Arial"/>
          <w:snapToGrid w:val="0"/>
          <w:kern w:val="0"/>
          <w:sz w:val="26"/>
          <w:szCs w:val="26"/>
        </w:rPr>
        <w:t xml:space="preserve">5.1.3  虽然装运船只或飞机无法按照约定的日期到港，但甲方因难以找到替代船舶或飞机而要求乙方继续履行该航次运输义务时，如果乙方船只在甲乙双方约定的日期后10天仍未到港，则甲方有权扣留保函的全部担保金额，并且有权终止合同。如果保函担保金额不足以赔偿甲方的实际损失，则乙方应该另行进行赔偿； </w:t>
      </w:r>
    </w:p>
    <w:p w14:paraId="78641521">
      <w:pPr>
        <w:autoSpaceDE w:val="0"/>
        <w:autoSpaceDN w:val="0"/>
        <w:adjustRightInd w:val="0"/>
        <w:snapToGrid w:val="0"/>
        <w:spacing w:line="408" w:lineRule="auto"/>
        <w:rPr>
          <w:rFonts w:hint="eastAsia" w:ascii="宋体" w:hAnsi="宋体" w:cs="Arial"/>
          <w:snapToGrid w:val="0"/>
          <w:kern w:val="0"/>
          <w:sz w:val="26"/>
          <w:szCs w:val="26"/>
        </w:rPr>
      </w:pPr>
      <w:r>
        <w:rPr>
          <w:rFonts w:hint="eastAsia" w:ascii="宋体" w:hAnsi="宋体" w:cs="Arial"/>
          <w:snapToGrid w:val="0"/>
          <w:kern w:val="0"/>
          <w:sz w:val="26"/>
          <w:szCs w:val="26"/>
        </w:rPr>
        <w:t>5.2  如果乙方未按甲方要求将货物运至指定目的地，应负责免费将货物运至合同规定的目的地；因此造成交货期延误的，乙方应按5.1.3的规定向甲方支付违约金。</w:t>
      </w:r>
    </w:p>
    <w:p w14:paraId="328B857B">
      <w:pPr>
        <w:autoSpaceDE w:val="0"/>
        <w:autoSpaceDN w:val="0"/>
        <w:adjustRightInd w:val="0"/>
        <w:snapToGrid w:val="0"/>
        <w:spacing w:line="408" w:lineRule="auto"/>
        <w:rPr>
          <w:rFonts w:hint="eastAsia" w:ascii="宋体" w:hAnsi="宋体" w:cs="Arial"/>
          <w:snapToGrid w:val="0"/>
          <w:kern w:val="0"/>
          <w:sz w:val="26"/>
          <w:szCs w:val="26"/>
        </w:rPr>
      </w:pPr>
      <w:r>
        <w:rPr>
          <w:rFonts w:hint="eastAsia" w:ascii="宋体" w:hAnsi="宋体" w:cs="Arial"/>
          <w:snapToGrid w:val="0"/>
          <w:kern w:val="0"/>
          <w:sz w:val="26"/>
          <w:szCs w:val="26"/>
        </w:rPr>
        <w:t>5.3  在乙方责任期间内，货物遭损坏、短缺、灭失等，包括但不限于甲方重新出口货物的运输等费用、乙方应赔偿甲方的违约金、律师费等损失和费用。开船前由乙方按甲方出货货值的1.1倍代购保费，如保险公司未能全额赔偿损失，甲方将按运费的三倍进行赔付。</w:t>
      </w:r>
    </w:p>
    <w:p w14:paraId="2D8C8824">
      <w:pPr>
        <w:autoSpaceDE w:val="0"/>
        <w:autoSpaceDN w:val="0"/>
        <w:adjustRightInd w:val="0"/>
        <w:snapToGrid w:val="0"/>
        <w:spacing w:line="408" w:lineRule="auto"/>
        <w:rPr>
          <w:rFonts w:hint="eastAsia" w:ascii="宋体" w:hAnsi="宋体" w:cs="Arial"/>
          <w:snapToGrid w:val="0"/>
          <w:kern w:val="0"/>
          <w:sz w:val="26"/>
          <w:szCs w:val="26"/>
        </w:rPr>
      </w:pPr>
      <w:r>
        <w:rPr>
          <w:rFonts w:hint="eastAsia" w:ascii="宋体" w:hAnsi="宋体" w:cs="Arial"/>
          <w:snapToGrid w:val="0"/>
          <w:kern w:val="0"/>
          <w:sz w:val="26"/>
          <w:szCs w:val="26"/>
        </w:rPr>
        <w:t xml:space="preserve">5.4  如果乙方出现上述违约事项或按合同规定应赔偿甲方损失的，甲方有权将相应的违约金或赔偿金从履约保函或向乙方的任何一笔付款中予以扣除。该类扣款行为不应成为乙方拖延、暂停或终止合同责任和义务履行的借口,乙方也不得拖延、暂停或终止正在进行和将要进行的工作。如若发生上述情况或其他本合同未列明的情况，导致甲方交货期的延误，乙方应按实际损失向甲方支付赔偿金，并支付甲方由此遭受的其他费用。 </w:t>
      </w:r>
    </w:p>
    <w:p w14:paraId="034F995C">
      <w:pPr>
        <w:autoSpaceDE w:val="0"/>
        <w:autoSpaceDN w:val="0"/>
        <w:adjustRightInd w:val="0"/>
        <w:snapToGrid w:val="0"/>
        <w:spacing w:line="408" w:lineRule="auto"/>
        <w:rPr>
          <w:rFonts w:hint="eastAsia" w:ascii="宋体" w:hAnsi="宋体" w:cs="Arial"/>
          <w:snapToGrid w:val="0"/>
          <w:kern w:val="0"/>
          <w:sz w:val="26"/>
          <w:szCs w:val="26"/>
        </w:rPr>
      </w:pPr>
      <w:r>
        <w:rPr>
          <w:rFonts w:hint="eastAsia" w:ascii="宋体" w:hAnsi="宋体" w:cs="Arial"/>
          <w:snapToGrid w:val="0"/>
          <w:kern w:val="0"/>
          <w:sz w:val="26"/>
          <w:szCs w:val="26"/>
        </w:rPr>
        <w:t>5.5  因甲方签订的总合同发生重大变更或终止导致本合同变更或终止的，不视为甲方违约，但甲方应及时通知乙方，并协商处理善后事宜。</w:t>
      </w:r>
    </w:p>
    <w:p w14:paraId="1FBB0E74">
      <w:pPr>
        <w:autoSpaceDE w:val="0"/>
        <w:autoSpaceDN w:val="0"/>
        <w:adjustRightInd w:val="0"/>
        <w:snapToGrid w:val="0"/>
        <w:spacing w:line="408" w:lineRule="auto"/>
        <w:jc w:val="center"/>
        <w:outlineLvl w:val="0"/>
        <w:rPr>
          <w:rFonts w:hint="eastAsia" w:ascii="宋体" w:hAnsi="宋体" w:cs="Arial"/>
          <w:b/>
          <w:snapToGrid w:val="0"/>
          <w:kern w:val="0"/>
          <w:sz w:val="26"/>
          <w:szCs w:val="26"/>
        </w:rPr>
      </w:pPr>
    </w:p>
    <w:p w14:paraId="66263C2D">
      <w:pPr>
        <w:autoSpaceDE w:val="0"/>
        <w:autoSpaceDN w:val="0"/>
        <w:adjustRightInd w:val="0"/>
        <w:snapToGrid w:val="0"/>
        <w:spacing w:line="408" w:lineRule="auto"/>
        <w:jc w:val="center"/>
        <w:outlineLvl w:val="1"/>
        <w:rPr>
          <w:rFonts w:hint="eastAsia" w:ascii="宋体" w:hAnsi="宋体" w:cs="Arial"/>
          <w:b/>
          <w:snapToGrid w:val="0"/>
          <w:kern w:val="0"/>
          <w:sz w:val="26"/>
          <w:szCs w:val="26"/>
        </w:rPr>
      </w:pPr>
      <w:bookmarkStart w:id="10" w:name="_Toc107924278"/>
      <w:bookmarkStart w:id="11" w:name="_Toc524542016"/>
      <w:r>
        <w:rPr>
          <w:rFonts w:hint="eastAsia" w:ascii="宋体" w:hAnsi="宋体" w:cs="Arial"/>
          <w:b/>
          <w:snapToGrid w:val="0"/>
          <w:kern w:val="0"/>
          <w:sz w:val="26"/>
          <w:szCs w:val="26"/>
        </w:rPr>
        <w:t>第六条  合同暂停、终止及变更</w:t>
      </w:r>
      <w:bookmarkEnd w:id="10"/>
      <w:bookmarkEnd w:id="11"/>
    </w:p>
    <w:p w14:paraId="63DF787E">
      <w:pPr>
        <w:autoSpaceDE w:val="0"/>
        <w:autoSpaceDN w:val="0"/>
        <w:adjustRightInd w:val="0"/>
        <w:snapToGrid w:val="0"/>
        <w:spacing w:line="408" w:lineRule="auto"/>
        <w:rPr>
          <w:rFonts w:hint="eastAsia" w:ascii="宋体" w:hAnsi="宋体" w:cs="Arial"/>
          <w:snapToGrid w:val="0"/>
          <w:kern w:val="0"/>
          <w:sz w:val="26"/>
          <w:szCs w:val="26"/>
        </w:rPr>
      </w:pPr>
      <w:r>
        <w:rPr>
          <w:rFonts w:hint="eastAsia" w:ascii="宋体" w:hAnsi="宋体" w:cs="Arial"/>
          <w:snapToGrid w:val="0"/>
          <w:kern w:val="0"/>
          <w:sz w:val="26"/>
          <w:szCs w:val="26"/>
        </w:rPr>
        <w:t>6.1  在维护双方利益的基础上，甲方有权根据总合同的变化情况在任何时候暂停履行本合同。</w:t>
      </w:r>
    </w:p>
    <w:p w14:paraId="0F1E5411">
      <w:pPr>
        <w:autoSpaceDE w:val="0"/>
        <w:autoSpaceDN w:val="0"/>
        <w:adjustRightInd w:val="0"/>
        <w:snapToGrid w:val="0"/>
        <w:spacing w:line="408" w:lineRule="auto"/>
        <w:rPr>
          <w:rFonts w:hint="eastAsia" w:ascii="宋体" w:hAnsi="宋体" w:cs="Arial"/>
          <w:snapToGrid w:val="0"/>
          <w:kern w:val="0"/>
          <w:sz w:val="26"/>
          <w:szCs w:val="26"/>
        </w:rPr>
      </w:pPr>
      <w:r>
        <w:rPr>
          <w:rFonts w:hint="eastAsia" w:ascii="宋体" w:hAnsi="宋体" w:cs="Arial"/>
          <w:snapToGrid w:val="0"/>
          <w:kern w:val="0"/>
          <w:sz w:val="26"/>
          <w:szCs w:val="26"/>
        </w:rPr>
        <w:t>6.2  在暂停期间，乙方应保护、保管全部货物免遭任何损坏、灭失。如由于乙方原因发生暂停，乙方应该承担一切责任。</w:t>
      </w:r>
    </w:p>
    <w:p w14:paraId="198BBEEF">
      <w:pPr>
        <w:autoSpaceDE w:val="0"/>
        <w:autoSpaceDN w:val="0"/>
        <w:adjustRightInd w:val="0"/>
        <w:snapToGrid w:val="0"/>
        <w:spacing w:line="408" w:lineRule="auto"/>
        <w:rPr>
          <w:rFonts w:hint="eastAsia" w:ascii="宋体" w:hAnsi="宋体" w:cs="Arial"/>
          <w:snapToGrid w:val="0"/>
          <w:kern w:val="0"/>
          <w:sz w:val="26"/>
          <w:szCs w:val="26"/>
        </w:rPr>
      </w:pPr>
      <w:r>
        <w:rPr>
          <w:rFonts w:hint="eastAsia" w:ascii="宋体" w:hAnsi="宋体" w:cs="Arial"/>
          <w:snapToGrid w:val="0"/>
          <w:kern w:val="0"/>
          <w:sz w:val="26"/>
          <w:szCs w:val="26"/>
        </w:rPr>
        <w:t>6.3  如出现下列情况，甲方有权终止本合同，并不承担任何责任；</w:t>
      </w:r>
    </w:p>
    <w:p w14:paraId="2128977D">
      <w:pPr>
        <w:autoSpaceDE w:val="0"/>
        <w:autoSpaceDN w:val="0"/>
        <w:adjustRightInd w:val="0"/>
        <w:snapToGrid w:val="0"/>
        <w:spacing w:line="408" w:lineRule="auto"/>
        <w:ind w:firstLine="260" w:firstLineChars="100"/>
        <w:rPr>
          <w:rFonts w:hint="eastAsia" w:ascii="宋体" w:hAnsi="宋体" w:cs="Arial"/>
          <w:snapToGrid w:val="0"/>
          <w:kern w:val="0"/>
          <w:sz w:val="26"/>
          <w:szCs w:val="26"/>
        </w:rPr>
      </w:pPr>
      <w:r>
        <w:rPr>
          <w:rFonts w:hint="eastAsia" w:ascii="宋体" w:hAnsi="宋体" w:cs="Arial"/>
          <w:snapToGrid w:val="0"/>
          <w:kern w:val="0"/>
          <w:sz w:val="26"/>
          <w:szCs w:val="26"/>
        </w:rPr>
        <w:t>6.3.1  乙方单航次实际到达起运港的航次没能满足甲方要求达到7天；</w:t>
      </w:r>
    </w:p>
    <w:p w14:paraId="2D4866E2">
      <w:pPr>
        <w:autoSpaceDE w:val="0"/>
        <w:autoSpaceDN w:val="0"/>
        <w:adjustRightInd w:val="0"/>
        <w:snapToGrid w:val="0"/>
        <w:spacing w:line="408" w:lineRule="auto"/>
        <w:ind w:firstLine="260" w:firstLineChars="100"/>
        <w:rPr>
          <w:rFonts w:hint="eastAsia" w:ascii="宋体" w:hAnsi="宋体" w:cs="Arial"/>
          <w:snapToGrid w:val="0"/>
          <w:kern w:val="0"/>
          <w:sz w:val="26"/>
          <w:szCs w:val="26"/>
        </w:rPr>
      </w:pPr>
      <w:r>
        <w:rPr>
          <w:rFonts w:hint="eastAsia" w:ascii="宋体" w:hAnsi="宋体" w:cs="Arial"/>
          <w:snapToGrid w:val="0"/>
          <w:kern w:val="0"/>
          <w:sz w:val="26"/>
          <w:szCs w:val="26"/>
        </w:rPr>
        <w:t>6.3.2  因乙方或乙方委托的其他人的原因，导致各航次货物实际到达目的地或交货地比合同约定的到达日期累计延迟达到20天；</w:t>
      </w:r>
    </w:p>
    <w:p w14:paraId="4D9FC916">
      <w:pPr>
        <w:autoSpaceDE w:val="0"/>
        <w:autoSpaceDN w:val="0"/>
        <w:adjustRightInd w:val="0"/>
        <w:snapToGrid w:val="0"/>
        <w:spacing w:line="408" w:lineRule="auto"/>
        <w:ind w:firstLine="260" w:firstLineChars="100"/>
        <w:rPr>
          <w:rFonts w:hint="eastAsia" w:ascii="宋体" w:hAnsi="宋体" w:cs="Arial"/>
          <w:snapToGrid w:val="0"/>
          <w:kern w:val="0"/>
          <w:sz w:val="26"/>
          <w:szCs w:val="26"/>
        </w:rPr>
      </w:pPr>
      <w:r>
        <w:rPr>
          <w:rFonts w:hint="eastAsia" w:ascii="宋体" w:hAnsi="宋体" w:cs="Arial"/>
          <w:snapToGrid w:val="0"/>
          <w:kern w:val="0"/>
          <w:sz w:val="26"/>
          <w:szCs w:val="26"/>
        </w:rPr>
        <w:t>6.3.3  乙方在装货港集港、目的地卸货等方面协调不力，对现场工期造成严重影响；</w:t>
      </w:r>
    </w:p>
    <w:p w14:paraId="05F23ACB">
      <w:pPr>
        <w:autoSpaceDE w:val="0"/>
        <w:autoSpaceDN w:val="0"/>
        <w:adjustRightInd w:val="0"/>
        <w:snapToGrid w:val="0"/>
        <w:spacing w:line="408" w:lineRule="auto"/>
        <w:ind w:firstLine="260" w:firstLineChars="100"/>
        <w:rPr>
          <w:rFonts w:hint="eastAsia" w:ascii="宋体" w:hAnsi="宋体" w:cs="Arial"/>
          <w:snapToGrid w:val="0"/>
          <w:kern w:val="0"/>
          <w:sz w:val="26"/>
          <w:szCs w:val="26"/>
        </w:rPr>
      </w:pPr>
      <w:r>
        <w:rPr>
          <w:rFonts w:hint="eastAsia" w:ascii="宋体" w:hAnsi="宋体" w:cs="Arial"/>
          <w:snapToGrid w:val="0"/>
          <w:kern w:val="0"/>
          <w:sz w:val="26"/>
          <w:szCs w:val="26"/>
        </w:rPr>
        <w:t xml:space="preserve">6.3.4  乙方出现或势必出现破产、无力清偿或停业清理等情形，无法继续执行本合同； </w:t>
      </w:r>
    </w:p>
    <w:p w14:paraId="38C64381">
      <w:pPr>
        <w:autoSpaceDE w:val="0"/>
        <w:autoSpaceDN w:val="0"/>
        <w:adjustRightInd w:val="0"/>
        <w:snapToGrid w:val="0"/>
        <w:spacing w:line="408" w:lineRule="auto"/>
        <w:ind w:firstLine="260" w:firstLineChars="100"/>
        <w:rPr>
          <w:rFonts w:hint="eastAsia" w:ascii="宋体" w:hAnsi="宋体" w:cs="Arial"/>
          <w:snapToGrid w:val="0"/>
          <w:kern w:val="0"/>
          <w:sz w:val="26"/>
          <w:szCs w:val="26"/>
        </w:rPr>
      </w:pPr>
      <w:r>
        <w:rPr>
          <w:rFonts w:hint="eastAsia" w:ascii="宋体" w:hAnsi="宋体" w:cs="Arial"/>
          <w:snapToGrid w:val="0"/>
          <w:kern w:val="0"/>
          <w:sz w:val="26"/>
          <w:szCs w:val="26"/>
        </w:rPr>
        <w:t xml:space="preserve">6.3.5  乙方未能根据本合同规定履行其义务，严重损害甲方的利益； </w:t>
      </w:r>
    </w:p>
    <w:p w14:paraId="291889D3">
      <w:pPr>
        <w:autoSpaceDE w:val="0"/>
        <w:autoSpaceDN w:val="0"/>
        <w:adjustRightInd w:val="0"/>
        <w:snapToGrid w:val="0"/>
        <w:spacing w:line="408" w:lineRule="auto"/>
        <w:ind w:firstLine="260" w:firstLineChars="100"/>
        <w:rPr>
          <w:rFonts w:hint="eastAsia" w:ascii="宋体" w:hAnsi="宋体" w:cs="Arial"/>
          <w:snapToGrid w:val="0"/>
          <w:kern w:val="0"/>
          <w:sz w:val="26"/>
          <w:szCs w:val="26"/>
        </w:rPr>
      </w:pPr>
      <w:r>
        <w:rPr>
          <w:rFonts w:hint="eastAsia" w:ascii="宋体" w:hAnsi="宋体" w:cs="Arial"/>
          <w:snapToGrid w:val="0"/>
          <w:kern w:val="0"/>
          <w:sz w:val="26"/>
          <w:szCs w:val="26"/>
        </w:rPr>
        <w:t xml:space="preserve">6.3.6  乙方任意转让本合同项下的全部或部分义务。 </w:t>
      </w:r>
    </w:p>
    <w:p w14:paraId="2D6C34F3">
      <w:pPr>
        <w:autoSpaceDE w:val="0"/>
        <w:autoSpaceDN w:val="0"/>
        <w:adjustRightInd w:val="0"/>
        <w:snapToGrid w:val="0"/>
        <w:spacing w:line="408" w:lineRule="auto"/>
        <w:rPr>
          <w:rFonts w:hint="eastAsia" w:ascii="宋体" w:hAnsi="宋体" w:cs="Arial"/>
          <w:snapToGrid w:val="0"/>
          <w:kern w:val="0"/>
          <w:sz w:val="26"/>
          <w:szCs w:val="26"/>
        </w:rPr>
      </w:pPr>
      <w:r>
        <w:rPr>
          <w:rFonts w:hint="eastAsia" w:ascii="宋体" w:hAnsi="宋体" w:cs="Arial"/>
          <w:snapToGrid w:val="0"/>
          <w:kern w:val="0"/>
          <w:sz w:val="26"/>
          <w:szCs w:val="26"/>
        </w:rPr>
        <w:t xml:space="preserve">6.4  如出现下列情况，乙方有权终止本合同，并不承担任何责任： </w:t>
      </w:r>
    </w:p>
    <w:p w14:paraId="2B382B31">
      <w:pPr>
        <w:autoSpaceDE w:val="0"/>
        <w:autoSpaceDN w:val="0"/>
        <w:adjustRightInd w:val="0"/>
        <w:snapToGrid w:val="0"/>
        <w:spacing w:line="408" w:lineRule="auto"/>
        <w:ind w:firstLine="260" w:firstLineChars="100"/>
        <w:rPr>
          <w:rFonts w:hint="eastAsia" w:ascii="宋体" w:hAnsi="宋体" w:cs="Arial"/>
          <w:snapToGrid w:val="0"/>
          <w:kern w:val="0"/>
          <w:sz w:val="26"/>
          <w:szCs w:val="26"/>
        </w:rPr>
      </w:pPr>
      <w:r>
        <w:rPr>
          <w:rFonts w:hint="eastAsia" w:ascii="宋体" w:hAnsi="宋体" w:cs="Arial"/>
          <w:snapToGrid w:val="0"/>
          <w:kern w:val="0"/>
          <w:sz w:val="26"/>
          <w:szCs w:val="26"/>
        </w:rPr>
        <w:t xml:space="preserve">6.4.1  甲方出现或势必出现破产、无力清偿或停业清理等情形，无法继续执行本合同； </w:t>
      </w:r>
    </w:p>
    <w:p w14:paraId="24DDB345">
      <w:pPr>
        <w:autoSpaceDE w:val="0"/>
        <w:autoSpaceDN w:val="0"/>
        <w:adjustRightInd w:val="0"/>
        <w:snapToGrid w:val="0"/>
        <w:spacing w:line="408" w:lineRule="auto"/>
        <w:ind w:firstLine="260" w:firstLineChars="100"/>
        <w:rPr>
          <w:rFonts w:hint="eastAsia" w:ascii="宋体" w:hAnsi="宋体" w:cs="Arial"/>
          <w:snapToGrid w:val="0"/>
          <w:kern w:val="0"/>
          <w:sz w:val="26"/>
          <w:szCs w:val="26"/>
        </w:rPr>
      </w:pPr>
      <w:r>
        <w:rPr>
          <w:rFonts w:hint="eastAsia" w:ascii="宋体" w:hAnsi="宋体" w:cs="Arial"/>
          <w:snapToGrid w:val="0"/>
          <w:kern w:val="0"/>
          <w:sz w:val="26"/>
          <w:szCs w:val="26"/>
        </w:rPr>
        <w:t xml:space="preserve">6.4.2  甲方未能根据本合同规定履行其义务，严重损害乙方的利益； </w:t>
      </w:r>
    </w:p>
    <w:p w14:paraId="683327F2">
      <w:pPr>
        <w:autoSpaceDE w:val="0"/>
        <w:autoSpaceDN w:val="0"/>
        <w:adjustRightInd w:val="0"/>
        <w:snapToGrid w:val="0"/>
        <w:spacing w:line="408" w:lineRule="auto"/>
        <w:ind w:firstLine="260" w:firstLineChars="100"/>
        <w:rPr>
          <w:rFonts w:hint="eastAsia" w:ascii="宋体" w:hAnsi="宋体" w:cs="Arial"/>
          <w:snapToGrid w:val="0"/>
          <w:kern w:val="0"/>
          <w:sz w:val="26"/>
          <w:szCs w:val="26"/>
        </w:rPr>
      </w:pPr>
      <w:r>
        <w:rPr>
          <w:rFonts w:hint="eastAsia" w:ascii="宋体" w:hAnsi="宋体" w:cs="Arial"/>
          <w:snapToGrid w:val="0"/>
          <w:kern w:val="0"/>
          <w:sz w:val="26"/>
          <w:szCs w:val="26"/>
        </w:rPr>
        <w:t xml:space="preserve">6.4.3  甲方任意转让本合同项下的全部或部分义务。 </w:t>
      </w:r>
    </w:p>
    <w:p w14:paraId="0D904C81">
      <w:pPr>
        <w:autoSpaceDE w:val="0"/>
        <w:autoSpaceDN w:val="0"/>
        <w:adjustRightInd w:val="0"/>
        <w:snapToGrid w:val="0"/>
        <w:spacing w:line="408" w:lineRule="auto"/>
        <w:rPr>
          <w:rFonts w:hint="eastAsia" w:ascii="宋体" w:hAnsi="宋体" w:cs="Arial"/>
          <w:snapToGrid w:val="0"/>
          <w:kern w:val="0"/>
          <w:sz w:val="26"/>
          <w:szCs w:val="26"/>
        </w:rPr>
      </w:pPr>
      <w:r>
        <w:rPr>
          <w:rFonts w:hint="eastAsia" w:ascii="宋体" w:hAnsi="宋体" w:cs="Arial"/>
          <w:snapToGrid w:val="0"/>
          <w:kern w:val="0"/>
          <w:sz w:val="26"/>
          <w:szCs w:val="26"/>
        </w:rPr>
        <w:t>6.5  享有终止权的一方提前7天向他方发出终止通知，有权终止本合同，并有权要求对方承担因终止而造成的损失。</w:t>
      </w:r>
    </w:p>
    <w:p w14:paraId="73D39F51">
      <w:pPr>
        <w:autoSpaceDE w:val="0"/>
        <w:autoSpaceDN w:val="0"/>
        <w:adjustRightInd w:val="0"/>
        <w:snapToGrid w:val="0"/>
        <w:spacing w:line="408" w:lineRule="auto"/>
        <w:rPr>
          <w:rFonts w:hint="eastAsia" w:ascii="宋体" w:hAnsi="宋体" w:cs="Arial"/>
          <w:snapToGrid w:val="0"/>
          <w:kern w:val="0"/>
          <w:sz w:val="26"/>
          <w:szCs w:val="26"/>
        </w:rPr>
      </w:pPr>
      <w:r>
        <w:rPr>
          <w:rFonts w:hint="eastAsia" w:ascii="宋体" w:hAnsi="宋体" w:cs="Arial"/>
          <w:snapToGrid w:val="0"/>
          <w:kern w:val="0"/>
          <w:sz w:val="26"/>
          <w:szCs w:val="26"/>
        </w:rPr>
        <w:t xml:space="preserve">6.6  甲方可随时提出终止本合同，对乙方因此遭受的损失，甲方将给予补偿。 </w:t>
      </w:r>
    </w:p>
    <w:p w14:paraId="1893D7F2">
      <w:pPr>
        <w:autoSpaceDE w:val="0"/>
        <w:autoSpaceDN w:val="0"/>
        <w:adjustRightInd w:val="0"/>
        <w:snapToGrid w:val="0"/>
        <w:spacing w:line="408" w:lineRule="auto"/>
        <w:rPr>
          <w:rFonts w:hint="eastAsia" w:ascii="宋体" w:hAnsi="宋体" w:cs="Arial"/>
          <w:snapToGrid w:val="0"/>
          <w:kern w:val="0"/>
          <w:sz w:val="26"/>
          <w:szCs w:val="26"/>
        </w:rPr>
      </w:pPr>
      <w:r>
        <w:rPr>
          <w:rFonts w:hint="eastAsia" w:ascii="宋体" w:hAnsi="宋体" w:cs="Arial"/>
          <w:snapToGrid w:val="0"/>
          <w:kern w:val="0"/>
          <w:sz w:val="26"/>
          <w:szCs w:val="26"/>
        </w:rPr>
        <w:t>6.7  甲方有权根据总合同的变化情况通知乙方对其服务和工作范围进行任何变更，乙方应接受这些变更。</w:t>
      </w:r>
    </w:p>
    <w:p w14:paraId="7AD01994">
      <w:pPr>
        <w:autoSpaceDE w:val="0"/>
        <w:autoSpaceDN w:val="0"/>
        <w:adjustRightInd w:val="0"/>
        <w:snapToGrid w:val="0"/>
        <w:spacing w:line="408" w:lineRule="auto"/>
        <w:rPr>
          <w:rFonts w:hint="eastAsia" w:ascii="宋体" w:hAnsi="宋体" w:cs="Arial"/>
          <w:snapToGrid w:val="0"/>
          <w:kern w:val="0"/>
          <w:sz w:val="26"/>
          <w:szCs w:val="26"/>
        </w:rPr>
      </w:pPr>
      <w:r>
        <w:rPr>
          <w:rFonts w:hint="eastAsia" w:ascii="宋体" w:hAnsi="宋体" w:cs="Arial"/>
          <w:snapToGrid w:val="0"/>
          <w:kern w:val="0"/>
          <w:sz w:val="26"/>
          <w:szCs w:val="26"/>
        </w:rPr>
        <w:t>6.8</w:t>
      </w:r>
      <w:r>
        <w:rPr>
          <w:rFonts w:ascii="宋体" w:hAnsi="宋体" w:cs="Arial"/>
          <w:snapToGrid w:val="0"/>
          <w:kern w:val="0"/>
          <w:sz w:val="26"/>
          <w:szCs w:val="26"/>
        </w:rPr>
        <w:t xml:space="preserve">  </w:t>
      </w:r>
      <w:r>
        <w:rPr>
          <w:rFonts w:hint="eastAsia" w:ascii="宋体" w:hAnsi="宋体" w:cs="Arial"/>
          <w:snapToGrid w:val="0"/>
          <w:kern w:val="0"/>
          <w:sz w:val="26"/>
          <w:szCs w:val="26"/>
        </w:rPr>
        <w:t>当市场价格发生较大波动且乙方无法按照合同价格执行时，甲方有权根据市场情况与乙方进行议价，若乙方无法满足，甲方有权暂停当前合同执行。</w:t>
      </w:r>
    </w:p>
    <w:p w14:paraId="1C724B96">
      <w:pPr>
        <w:autoSpaceDE w:val="0"/>
        <w:autoSpaceDN w:val="0"/>
        <w:adjustRightInd w:val="0"/>
        <w:snapToGrid w:val="0"/>
        <w:spacing w:line="408" w:lineRule="auto"/>
        <w:jc w:val="center"/>
        <w:outlineLvl w:val="0"/>
        <w:rPr>
          <w:rFonts w:hint="eastAsia" w:ascii="宋体" w:hAnsi="宋体" w:cs="Arial"/>
          <w:b/>
          <w:snapToGrid w:val="0"/>
          <w:kern w:val="0"/>
          <w:sz w:val="26"/>
          <w:szCs w:val="26"/>
        </w:rPr>
      </w:pPr>
    </w:p>
    <w:p w14:paraId="67CA870A">
      <w:pPr>
        <w:autoSpaceDE w:val="0"/>
        <w:autoSpaceDN w:val="0"/>
        <w:adjustRightInd w:val="0"/>
        <w:snapToGrid w:val="0"/>
        <w:spacing w:line="408" w:lineRule="auto"/>
        <w:jc w:val="center"/>
        <w:outlineLvl w:val="1"/>
        <w:rPr>
          <w:rFonts w:hint="eastAsia" w:ascii="宋体" w:hAnsi="宋体" w:cs="Arial"/>
          <w:b/>
          <w:snapToGrid w:val="0"/>
          <w:kern w:val="0"/>
          <w:sz w:val="26"/>
          <w:szCs w:val="26"/>
        </w:rPr>
      </w:pPr>
      <w:bookmarkStart w:id="12" w:name="_Toc107924279"/>
      <w:bookmarkStart w:id="13" w:name="_Toc524542017"/>
      <w:r>
        <w:rPr>
          <w:rFonts w:hint="eastAsia" w:ascii="宋体" w:hAnsi="宋体" w:cs="Arial"/>
          <w:b/>
          <w:snapToGrid w:val="0"/>
          <w:kern w:val="0"/>
          <w:sz w:val="26"/>
          <w:szCs w:val="26"/>
        </w:rPr>
        <w:t>第七条  不可抗力</w:t>
      </w:r>
      <w:bookmarkEnd w:id="12"/>
      <w:bookmarkEnd w:id="13"/>
    </w:p>
    <w:p w14:paraId="5FAB8AC2">
      <w:pPr>
        <w:autoSpaceDE w:val="0"/>
        <w:autoSpaceDN w:val="0"/>
        <w:adjustRightInd w:val="0"/>
        <w:snapToGrid w:val="0"/>
        <w:spacing w:line="408" w:lineRule="auto"/>
        <w:rPr>
          <w:rFonts w:hint="eastAsia" w:ascii="宋体" w:hAnsi="宋体" w:cs="Arial"/>
          <w:snapToGrid w:val="0"/>
          <w:kern w:val="0"/>
          <w:sz w:val="26"/>
          <w:szCs w:val="26"/>
        </w:rPr>
      </w:pPr>
      <w:r>
        <w:rPr>
          <w:rFonts w:hint="eastAsia" w:ascii="宋体" w:hAnsi="宋体" w:cs="Arial"/>
          <w:snapToGrid w:val="0"/>
          <w:kern w:val="0"/>
          <w:sz w:val="26"/>
          <w:szCs w:val="26"/>
        </w:rPr>
        <w:t xml:space="preserve">7.1  “不可抗力”指： </w:t>
      </w:r>
    </w:p>
    <w:p w14:paraId="52F7258B">
      <w:pPr>
        <w:autoSpaceDE w:val="0"/>
        <w:autoSpaceDN w:val="0"/>
        <w:adjustRightInd w:val="0"/>
        <w:snapToGrid w:val="0"/>
        <w:spacing w:line="408" w:lineRule="auto"/>
        <w:ind w:firstLine="520" w:firstLineChars="200"/>
        <w:rPr>
          <w:rFonts w:hint="eastAsia" w:ascii="宋体" w:hAnsi="宋体" w:cs="Arial"/>
          <w:snapToGrid w:val="0"/>
          <w:kern w:val="0"/>
          <w:sz w:val="26"/>
          <w:szCs w:val="26"/>
        </w:rPr>
      </w:pPr>
      <w:r>
        <w:rPr>
          <w:rFonts w:hint="eastAsia" w:ascii="宋体" w:hAnsi="宋体" w:cs="Arial"/>
          <w:snapToGrid w:val="0"/>
          <w:kern w:val="0"/>
          <w:sz w:val="26"/>
          <w:szCs w:val="26"/>
        </w:rPr>
        <w:t>(1)  地震、洪水、台风、疫情等规模巨大的自然灾难。</w:t>
      </w:r>
    </w:p>
    <w:p w14:paraId="6E682301">
      <w:pPr>
        <w:autoSpaceDE w:val="0"/>
        <w:autoSpaceDN w:val="0"/>
        <w:adjustRightInd w:val="0"/>
        <w:snapToGrid w:val="0"/>
        <w:spacing w:line="408" w:lineRule="auto"/>
        <w:ind w:firstLine="520" w:firstLineChars="200"/>
        <w:rPr>
          <w:rFonts w:hint="eastAsia" w:ascii="宋体" w:hAnsi="宋体" w:cs="Arial"/>
          <w:snapToGrid w:val="0"/>
          <w:kern w:val="0"/>
          <w:sz w:val="26"/>
          <w:szCs w:val="26"/>
        </w:rPr>
      </w:pPr>
      <w:r>
        <w:rPr>
          <w:rFonts w:hint="eastAsia" w:ascii="宋体" w:hAnsi="宋体" w:cs="Arial"/>
          <w:snapToGrid w:val="0"/>
          <w:kern w:val="0"/>
          <w:sz w:val="26"/>
          <w:szCs w:val="26"/>
        </w:rPr>
        <w:t>(2)  核燃料、核废料、核爆炸引起的核辐射污染。</w:t>
      </w:r>
    </w:p>
    <w:p w14:paraId="2C13D194">
      <w:pPr>
        <w:autoSpaceDE w:val="0"/>
        <w:autoSpaceDN w:val="0"/>
        <w:adjustRightInd w:val="0"/>
        <w:snapToGrid w:val="0"/>
        <w:spacing w:line="408" w:lineRule="auto"/>
        <w:ind w:firstLine="520" w:firstLineChars="200"/>
        <w:rPr>
          <w:rFonts w:hint="eastAsia" w:ascii="宋体" w:hAnsi="宋体" w:cs="Arial"/>
          <w:snapToGrid w:val="0"/>
          <w:kern w:val="0"/>
          <w:sz w:val="26"/>
          <w:szCs w:val="26"/>
        </w:rPr>
      </w:pPr>
      <w:r>
        <w:rPr>
          <w:rFonts w:hint="eastAsia" w:ascii="宋体" w:hAnsi="宋体" w:cs="Arial"/>
          <w:snapToGrid w:val="0"/>
          <w:kern w:val="0"/>
          <w:sz w:val="26"/>
          <w:szCs w:val="26"/>
        </w:rPr>
        <w:t>(3)  现场大规模罢工和民众骚动,承包商、分包商雇员组织的除外。</w:t>
      </w:r>
    </w:p>
    <w:p w14:paraId="0F5BEA1E">
      <w:pPr>
        <w:autoSpaceDE w:val="0"/>
        <w:autoSpaceDN w:val="0"/>
        <w:adjustRightInd w:val="0"/>
        <w:snapToGrid w:val="0"/>
        <w:spacing w:line="408" w:lineRule="auto"/>
        <w:ind w:firstLine="520" w:firstLineChars="200"/>
        <w:rPr>
          <w:rFonts w:hint="eastAsia" w:ascii="宋体" w:hAnsi="宋体" w:cs="Arial"/>
          <w:snapToGrid w:val="0"/>
          <w:kern w:val="0"/>
          <w:sz w:val="26"/>
          <w:szCs w:val="26"/>
        </w:rPr>
      </w:pPr>
      <w:r>
        <w:rPr>
          <w:rFonts w:hint="eastAsia" w:ascii="宋体" w:hAnsi="宋体" w:cs="Arial"/>
          <w:snapToGrid w:val="0"/>
          <w:kern w:val="0"/>
          <w:sz w:val="26"/>
          <w:szCs w:val="26"/>
        </w:rPr>
        <w:t>(4)  疫情原因导致的封城。</w:t>
      </w:r>
    </w:p>
    <w:p w14:paraId="54314216">
      <w:pPr>
        <w:autoSpaceDE w:val="0"/>
        <w:autoSpaceDN w:val="0"/>
        <w:adjustRightInd w:val="0"/>
        <w:snapToGrid w:val="0"/>
        <w:spacing w:line="408" w:lineRule="auto"/>
        <w:ind w:firstLine="520" w:firstLineChars="200"/>
        <w:rPr>
          <w:rFonts w:hint="eastAsia" w:ascii="宋体" w:hAnsi="宋体" w:cs="Arial"/>
          <w:snapToGrid w:val="0"/>
          <w:kern w:val="0"/>
          <w:sz w:val="26"/>
          <w:szCs w:val="26"/>
        </w:rPr>
      </w:pPr>
      <w:r>
        <w:rPr>
          <w:rFonts w:hint="eastAsia" w:ascii="宋体" w:hAnsi="宋体" w:cs="Arial"/>
          <w:snapToGrid w:val="0"/>
          <w:kern w:val="0"/>
          <w:sz w:val="26"/>
          <w:szCs w:val="26"/>
        </w:rPr>
        <w:t>不可抗力执行的执行条件是：发生的事件经甲方按照对外合同与甲方沟通后经甲方认可，且甲方与甲方的对外合同中不可抗力条款开始执行，甲方按照对外合同给予乙方不可抗力的免责许可后，甲、乙双方的相应条款方可执行。</w:t>
      </w:r>
    </w:p>
    <w:p w14:paraId="00C120E2">
      <w:pPr>
        <w:autoSpaceDE w:val="0"/>
        <w:autoSpaceDN w:val="0"/>
        <w:adjustRightInd w:val="0"/>
        <w:snapToGrid w:val="0"/>
        <w:spacing w:line="408" w:lineRule="auto"/>
        <w:ind w:firstLine="520" w:firstLineChars="200"/>
        <w:rPr>
          <w:rFonts w:hint="eastAsia" w:ascii="宋体" w:hAnsi="宋体" w:cs="Arial"/>
          <w:snapToGrid w:val="0"/>
          <w:kern w:val="0"/>
          <w:sz w:val="26"/>
          <w:szCs w:val="26"/>
        </w:rPr>
      </w:pPr>
      <w:r>
        <w:rPr>
          <w:rFonts w:hint="eastAsia" w:ascii="宋体" w:hAnsi="宋体" w:cs="Arial"/>
          <w:snapToGrid w:val="0"/>
          <w:kern w:val="0"/>
          <w:sz w:val="26"/>
          <w:szCs w:val="26"/>
        </w:rPr>
        <w:t xml:space="preserve">合同签订后，任何一方由于出现不可抗力的事故而影响本合同的履行时，受影响方应采取合理有效的措施尽量弥补不可抗力造成的损失，并可适当延长履行的限期，免予承担违约责任，但乙方需及时向甲方提供不可抗力的有效书面证明。 </w:t>
      </w:r>
    </w:p>
    <w:p w14:paraId="0C173E3E">
      <w:pPr>
        <w:autoSpaceDE w:val="0"/>
        <w:autoSpaceDN w:val="0"/>
        <w:adjustRightInd w:val="0"/>
        <w:snapToGrid w:val="0"/>
        <w:spacing w:line="408" w:lineRule="auto"/>
        <w:rPr>
          <w:rFonts w:hint="eastAsia" w:ascii="宋体" w:hAnsi="宋体" w:cs="Arial"/>
          <w:snapToGrid w:val="0"/>
          <w:kern w:val="0"/>
          <w:sz w:val="26"/>
          <w:szCs w:val="26"/>
        </w:rPr>
      </w:pPr>
      <w:r>
        <w:rPr>
          <w:rFonts w:hint="eastAsia" w:ascii="宋体" w:hAnsi="宋体" w:cs="Arial"/>
          <w:snapToGrid w:val="0"/>
          <w:kern w:val="0"/>
          <w:sz w:val="26"/>
          <w:szCs w:val="26"/>
        </w:rPr>
        <w:t xml:space="preserve">7.2  受事故影响方应在24小时内将所发生的不可抗力事故情况以电子邮件或电话的形式通知对方，并迅速采取措施，减少损失。 </w:t>
      </w:r>
    </w:p>
    <w:p w14:paraId="72BB9694">
      <w:pPr>
        <w:autoSpaceDE w:val="0"/>
        <w:autoSpaceDN w:val="0"/>
        <w:adjustRightInd w:val="0"/>
        <w:snapToGrid w:val="0"/>
        <w:spacing w:line="408" w:lineRule="auto"/>
        <w:rPr>
          <w:rFonts w:hint="eastAsia" w:ascii="宋体" w:hAnsi="宋体" w:cs="Arial"/>
          <w:snapToGrid w:val="0"/>
          <w:kern w:val="0"/>
          <w:sz w:val="26"/>
          <w:szCs w:val="26"/>
        </w:rPr>
      </w:pPr>
      <w:r>
        <w:rPr>
          <w:rFonts w:hint="eastAsia" w:ascii="宋体" w:hAnsi="宋体" w:cs="Arial"/>
          <w:snapToGrid w:val="0"/>
          <w:kern w:val="0"/>
          <w:sz w:val="26"/>
          <w:szCs w:val="26"/>
        </w:rPr>
        <w:t xml:space="preserve">7.3  当不可抗力事故停止或消除后，受事故影响方应在48小时内以书面形式通知他方。 </w:t>
      </w:r>
      <w:r>
        <w:rPr>
          <w:rFonts w:hint="eastAsia" w:ascii="宋体" w:hAnsi="宋体" w:cs="Arial"/>
          <w:snapToGrid w:val="0"/>
          <w:kern w:val="0"/>
          <w:sz w:val="26"/>
          <w:szCs w:val="26"/>
        </w:rPr>
        <w:cr/>
      </w:r>
      <w:r>
        <w:rPr>
          <w:rFonts w:hint="eastAsia" w:ascii="宋体" w:hAnsi="宋体" w:cs="Arial"/>
          <w:snapToGrid w:val="0"/>
          <w:kern w:val="0"/>
          <w:sz w:val="26"/>
          <w:szCs w:val="26"/>
        </w:rPr>
        <w:t xml:space="preserve">7.4  由于不可抗力或其它任何原因引起的对外合同终止，本合同可被终止。乙方应协助甲方编制甲方要求的、为对外合同及本合同终止所可能需要的支持性文件。甲乙双方将以对外合同终止的处理结果与原则为基础，协商处理本合同终止事宜。 </w:t>
      </w:r>
    </w:p>
    <w:p w14:paraId="218CB11A">
      <w:pPr>
        <w:autoSpaceDE w:val="0"/>
        <w:autoSpaceDN w:val="0"/>
        <w:adjustRightInd w:val="0"/>
        <w:snapToGrid w:val="0"/>
        <w:spacing w:line="408" w:lineRule="auto"/>
        <w:jc w:val="center"/>
        <w:rPr>
          <w:rFonts w:hint="eastAsia" w:ascii="宋体" w:hAnsi="宋体" w:cs="Arial"/>
          <w:b/>
          <w:snapToGrid w:val="0"/>
          <w:kern w:val="0"/>
          <w:sz w:val="26"/>
          <w:szCs w:val="26"/>
        </w:rPr>
      </w:pPr>
    </w:p>
    <w:p w14:paraId="2D7301F2">
      <w:pPr>
        <w:autoSpaceDE w:val="0"/>
        <w:autoSpaceDN w:val="0"/>
        <w:adjustRightInd w:val="0"/>
        <w:snapToGrid w:val="0"/>
        <w:spacing w:line="408" w:lineRule="auto"/>
        <w:jc w:val="center"/>
        <w:outlineLvl w:val="1"/>
        <w:rPr>
          <w:rFonts w:hint="eastAsia" w:ascii="宋体" w:hAnsi="宋体" w:cs="Arial"/>
          <w:b/>
          <w:snapToGrid w:val="0"/>
          <w:kern w:val="0"/>
          <w:sz w:val="26"/>
          <w:szCs w:val="26"/>
        </w:rPr>
      </w:pPr>
      <w:bookmarkStart w:id="14" w:name="_Toc524542018"/>
      <w:bookmarkStart w:id="15" w:name="_Toc107924280"/>
      <w:r>
        <w:rPr>
          <w:rFonts w:hint="eastAsia" w:ascii="宋体" w:hAnsi="宋体" w:cs="Arial"/>
          <w:b/>
          <w:snapToGrid w:val="0"/>
          <w:kern w:val="0"/>
          <w:sz w:val="26"/>
          <w:szCs w:val="26"/>
        </w:rPr>
        <w:t>第八条  争议解决</w:t>
      </w:r>
      <w:bookmarkEnd w:id="14"/>
      <w:bookmarkEnd w:id="15"/>
    </w:p>
    <w:p w14:paraId="301E700A">
      <w:pPr>
        <w:autoSpaceDE w:val="0"/>
        <w:autoSpaceDN w:val="0"/>
        <w:adjustRightInd w:val="0"/>
        <w:snapToGrid w:val="0"/>
        <w:spacing w:line="408" w:lineRule="auto"/>
        <w:rPr>
          <w:rFonts w:hint="eastAsia" w:ascii="宋体" w:hAnsi="宋体" w:cs="Arial"/>
          <w:snapToGrid w:val="0"/>
          <w:kern w:val="0"/>
          <w:sz w:val="26"/>
          <w:szCs w:val="26"/>
        </w:rPr>
      </w:pPr>
      <w:r>
        <w:rPr>
          <w:rFonts w:hint="eastAsia" w:ascii="宋体" w:hAnsi="宋体" w:cs="Arial"/>
          <w:snapToGrid w:val="0"/>
          <w:kern w:val="0"/>
          <w:sz w:val="26"/>
          <w:szCs w:val="26"/>
        </w:rPr>
        <w:t xml:space="preserve">8.1  因执行本合同所发生的和本合同有关的一切争执纠纷，甲乙双方应首先本着友好合作的态度，通过协商的途径解决。 </w:t>
      </w:r>
    </w:p>
    <w:p w14:paraId="1ABD0248">
      <w:pPr>
        <w:autoSpaceDE w:val="0"/>
        <w:autoSpaceDN w:val="0"/>
        <w:adjustRightInd w:val="0"/>
        <w:snapToGrid w:val="0"/>
        <w:spacing w:line="408" w:lineRule="auto"/>
        <w:rPr>
          <w:rFonts w:hint="eastAsia" w:ascii="宋体" w:hAnsi="宋体" w:cs="Arial"/>
          <w:snapToGrid w:val="0"/>
          <w:kern w:val="0"/>
          <w:sz w:val="26"/>
          <w:szCs w:val="26"/>
        </w:rPr>
      </w:pPr>
      <w:r>
        <w:rPr>
          <w:rFonts w:hint="eastAsia" w:ascii="宋体" w:hAnsi="宋体" w:cs="Arial"/>
          <w:snapToGrid w:val="0"/>
          <w:kern w:val="0"/>
          <w:sz w:val="26"/>
          <w:szCs w:val="26"/>
        </w:rPr>
        <w:t xml:space="preserve">8.2  如双方协商不成，则合同任何一方均可向海事法院提起诉讼。 </w:t>
      </w:r>
    </w:p>
    <w:p w14:paraId="600D450B">
      <w:pPr>
        <w:autoSpaceDE w:val="0"/>
        <w:autoSpaceDN w:val="0"/>
        <w:adjustRightInd w:val="0"/>
        <w:snapToGrid w:val="0"/>
        <w:spacing w:line="408" w:lineRule="auto"/>
        <w:rPr>
          <w:rFonts w:hint="eastAsia" w:ascii="宋体" w:hAnsi="宋体" w:cs="Arial"/>
          <w:snapToGrid w:val="0"/>
          <w:kern w:val="0"/>
          <w:sz w:val="26"/>
          <w:szCs w:val="26"/>
        </w:rPr>
      </w:pPr>
      <w:r>
        <w:rPr>
          <w:rFonts w:hint="eastAsia" w:ascii="宋体" w:hAnsi="宋体" w:cs="Arial"/>
          <w:snapToGrid w:val="0"/>
          <w:kern w:val="0"/>
          <w:sz w:val="26"/>
          <w:szCs w:val="26"/>
        </w:rPr>
        <w:t>8.3  在诉讼期间，除提交诉讼的事项外，本合同仍应继续履行。</w:t>
      </w:r>
      <w:r>
        <w:rPr>
          <w:rFonts w:hint="eastAsia" w:ascii="宋体" w:hAnsi="宋体" w:cs="Arial"/>
          <w:snapToGrid w:val="0"/>
          <w:kern w:val="0"/>
          <w:sz w:val="26"/>
          <w:szCs w:val="26"/>
        </w:rPr>
        <w:cr/>
      </w:r>
    </w:p>
    <w:p w14:paraId="781E9C5F">
      <w:pPr>
        <w:autoSpaceDE w:val="0"/>
        <w:autoSpaceDN w:val="0"/>
        <w:adjustRightInd w:val="0"/>
        <w:snapToGrid w:val="0"/>
        <w:spacing w:line="408" w:lineRule="auto"/>
        <w:jc w:val="center"/>
        <w:outlineLvl w:val="1"/>
        <w:rPr>
          <w:rFonts w:hint="eastAsia" w:ascii="宋体" w:hAnsi="宋体" w:cs="Arial"/>
          <w:b/>
          <w:snapToGrid w:val="0"/>
          <w:kern w:val="0"/>
          <w:sz w:val="26"/>
          <w:szCs w:val="26"/>
        </w:rPr>
      </w:pPr>
      <w:bookmarkStart w:id="16" w:name="_Toc107924281"/>
      <w:bookmarkStart w:id="17" w:name="_Toc524542019"/>
      <w:r>
        <w:rPr>
          <w:rFonts w:hint="eastAsia" w:ascii="宋体" w:hAnsi="宋体" w:cs="Arial"/>
          <w:b/>
          <w:snapToGrid w:val="0"/>
          <w:kern w:val="0"/>
          <w:sz w:val="26"/>
          <w:szCs w:val="26"/>
        </w:rPr>
        <w:t>第九条  其  他</w:t>
      </w:r>
      <w:bookmarkEnd w:id="16"/>
      <w:bookmarkEnd w:id="17"/>
    </w:p>
    <w:p w14:paraId="4961DF7F">
      <w:pPr>
        <w:autoSpaceDE w:val="0"/>
        <w:autoSpaceDN w:val="0"/>
        <w:adjustRightInd w:val="0"/>
        <w:snapToGrid w:val="0"/>
        <w:spacing w:line="408" w:lineRule="auto"/>
        <w:rPr>
          <w:rFonts w:hint="eastAsia" w:ascii="宋体" w:hAnsi="宋体" w:cs="Arial"/>
          <w:snapToGrid w:val="0"/>
          <w:kern w:val="0"/>
          <w:sz w:val="26"/>
          <w:szCs w:val="26"/>
        </w:rPr>
      </w:pPr>
      <w:r>
        <w:rPr>
          <w:rFonts w:hint="eastAsia" w:ascii="宋体" w:hAnsi="宋体" w:cs="Arial"/>
          <w:snapToGrid w:val="0"/>
          <w:kern w:val="0"/>
          <w:sz w:val="26"/>
          <w:szCs w:val="26"/>
        </w:rPr>
        <w:t>9.1  检  查</w:t>
      </w:r>
    </w:p>
    <w:p w14:paraId="4AC7F60F">
      <w:pPr>
        <w:autoSpaceDE w:val="0"/>
        <w:autoSpaceDN w:val="0"/>
        <w:adjustRightInd w:val="0"/>
        <w:snapToGrid w:val="0"/>
        <w:spacing w:line="408" w:lineRule="auto"/>
        <w:ind w:firstLine="520" w:firstLineChars="200"/>
        <w:rPr>
          <w:rFonts w:hint="eastAsia" w:ascii="宋体" w:hAnsi="宋体" w:cs="Arial"/>
          <w:snapToGrid w:val="0"/>
          <w:kern w:val="0"/>
          <w:sz w:val="26"/>
          <w:szCs w:val="26"/>
        </w:rPr>
      </w:pPr>
      <w:r>
        <w:rPr>
          <w:rFonts w:hint="eastAsia" w:ascii="宋体" w:hAnsi="宋体" w:cs="Arial"/>
          <w:snapToGrid w:val="0"/>
          <w:kern w:val="0"/>
          <w:sz w:val="26"/>
          <w:szCs w:val="26"/>
        </w:rPr>
        <w:t xml:space="preserve">乙方在签署合同前，应对装运港和目的港的港口条件及其周围情况必要的了解和调查。包括：自然条件、地形与道路、劳工条件、政治和经济环境等并做出判断，并得出存在的困难和危险不影响履行本合同项下的服务。 </w:t>
      </w:r>
    </w:p>
    <w:p w14:paraId="74377F01">
      <w:pPr>
        <w:autoSpaceDE w:val="0"/>
        <w:autoSpaceDN w:val="0"/>
        <w:adjustRightInd w:val="0"/>
        <w:snapToGrid w:val="0"/>
        <w:spacing w:line="408" w:lineRule="auto"/>
        <w:rPr>
          <w:rFonts w:hint="eastAsia" w:ascii="宋体" w:hAnsi="宋体" w:cs="Arial"/>
          <w:snapToGrid w:val="0"/>
          <w:kern w:val="0"/>
          <w:sz w:val="26"/>
          <w:szCs w:val="26"/>
        </w:rPr>
      </w:pPr>
      <w:r>
        <w:rPr>
          <w:rFonts w:hint="eastAsia" w:ascii="宋体" w:hAnsi="宋体" w:cs="Arial"/>
          <w:snapToGrid w:val="0"/>
          <w:kern w:val="0"/>
          <w:sz w:val="26"/>
          <w:szCs w:val="26"/>
        </w:rPr>
        <w:t>9.2  合同的补充、修改</w:t>
      </w:r>
    </w:p>
    <w:p w14:paraId="1010363D">
      <w:pPr>
        <w:autoSpaceDE w:val="0"/>
        <w:autoSpaceDN w:val="0"/>
        <w:adjustRightInd w:val="0"/>
        <w:snapToGrid w:val="0"/>
        <w:spacing w:line="408" w:lineRule="auto"/>
        <w:ind w:firstLine="520" w:firstLineChars="200"/>
        <w:rPr>
          <w:rFonts w:hint="eastAsia" w:ascii="宋体" w:hAnsi="宋体" w:cs="Arial"/>
          <w:snapToGrid w:val="0"/>
          <w:kern w:val="0"/>
          <w:sz w:val="26"/>
          <w:szCs w:val="26"/>
        </w:rPr>
      </w:pPr>
      <w:r>
        <w:rPr>
          <w:rFonts w:hint="eastAsia" w:ascii="宋体" w:hAnsi="宋体" w:cs="Arial"/>
          <w:snapToGrid w:val="0"/>
          <w:kern w:val="0"/>
          <w:sz w:val="26"/>
          <w:szCs w:val="26"/>
        </w:rPr>
        <w:t xml:space="preserve">本合同未尽事宜，甲乙双方将以友好协商的方式解决。双方将根据合同的变更或修改，以及国家法规或政策的任何变化，对本合同进行相应的修改或补充。合同包含双方就合同内容达成的补充合同。若有修改、补充，都应是书面的。任何修改或补充文件一经双方授权代表签署，即成为本合同不可分割的组成部分。签署后的任何修改或补充与本合同具有同样的效力。 </w:t>
      </w:r>
    </w:p>
    <w:p w14:paraId="58FD72CA">
      <w:pPr>
        <w:autoSpaceDE w:val="0"/>
        <w:autoSpaceDN w:val="0"/>
        <w:adjustRightInd w:val="0"/>
        <w:snapToGrid w:val="0"/>
        <w:spacing w:line="408" w:lineRule="auto"/>
        <w:rPr>
          <w:rFonts w:hint="eastAsia" w:ascii="宋体" w:hAnsi="宋体" w:cs="Arial"/>
          <w:snapToGrid w:val="0"/>
          <w:kern w:val="0"/>
          <w:sz w:val="26"/>
          <w:szCs w:val="26"/>
        </w:rPr>
      </w:pPr>
      <w:r>
        <w:rPr>
          <w:rFonts w:hint="eastAsia" w:ascii="宋体" w:hAnsi="宋体" w:cs="Arial"/>
          <w:snapToGrid w:val="0"/>
          <w:kern w:val="0"/>
          <w:sz w:val="26"/>
          <w:szCs w:val="26"/>
        </w:rPr>
        <w:t>9.3  专有信息</w:t>
      </w:r>
    </w:p>
    <w:p w14:paraId="0E2984CE">
      <w:pPr>
        <w:autoSpaceDE w:val="0"/>
        <w:autoSpaceDN w:val="0"/>
        <w:adjustRightInd w:val="0"/>
        <w:snapToGrid w:val="0"/>
        <w:spacing w:line="408" w:lineRule="auto"/>
        <w:ind w:firstLine="520" w:firstLineChars="200"/>
        <w:rPr>
          <w:rFonts w:hint="eastAsia" w:ascii="宋体" w:hAnsi="宋体" w:cs="Arial"/>
          <w:snapToGrid w:val="0"/>
          <w:kern w:val="0"/>
          <w:sz w:val="26"/>
          <w:szCs w:val="26"/>
        </w:rPr>
      </w:pPr>
      <w:r>
        <w:rPr>
          <w:rFonts w:hint="eastAsia" w:ascii="宋体" w:hAnsi="宋体" w:cs="Arial"/>
          <w:snapToGrid w:val="0"/>
          <w:kern w:val="0"/>
          <w:sz w:val="26"/>
          <w:szCs w:val="26"/>
        </w:rPr>
        <w:t>在履行本合同期间，甲方和乙方将认为，相互交换专有机密资料是必要的，包括但不限于图纸、设计和规格等。双方同意对一方(“传递方”)向另一方(“接收方”)提供的书面的且指定或注明为专有的文件或本质上是专有或机密的文件予以保密，包括本合同(统称“专有信息”)。</w:t>
      </w:r>
    </w:p>
    <w:p w14:paraId="69D88902">
      <w:pPr>
        <w:autoSpaceDE w:val="0"/>
        <w:autoSpaceDN w:val="0"/>
        <w:adjustRightInd w:val="0"/>
        <w:snapToGrid w:val="0"/>
        <w:spacing w:line="408" w:lineRule="auto"/>
        <w:ind w:firstLine="520" w:firstLineChars="200"/>
        <w:rPr>
          <w:rFonts w:hint="eastAsia" w:ascii="宋体" w:hAnsi="宋体" w:cs="Arial"/>
          <w:snapToGrid w:val="0"/>
          <w:kern w:val="0"/>
          <w:sz w:val="26"/>
          <w:szCs w:val="26"/>
        </w:rPr>
      </w:pPr>
      <w:r>
        <w:rPr>
          <w:rFonts w:hint="eastAsia" w:ascii="宋体" w:hAnsi="宋体" w:cs="Arial"/>
          <w:snapToGrid w:val="0"/>
          <w:kern w:val="0"/>
          <w:sz w:val="26"/>
          <w:szCs w:val="26"/>
        </w:rPr>
        <w:t>因违反此保密义务引起的损失由违约方承担。</w:t>
      </w:r>
      <w:r>
        <w:rPr>
          <w:rFonts w:hint="eastAsia" w:ascii="宋体" w:hAnsi="宋体" w:cs="Arial"/>
          <w:snapToGrid w:val="0"/>
          <w:kern w:val="0"/>
          <w:sz w:val="26"/>
          <w:szCs w:val="26"/>
        </w:rPr>
        <w:cr/>
      </w:r>
      <w:r>
        <w:rPr>
          <w:rFonts w:hint="eastAsia" w:ascii="宋体" w:hAnsi="宋体" w:cs="Arial"/>
          <w:snapToGrid w:val="0"/>
          <w:kern w:val="0"/>
          <w:sz w:val="26"/>
          <w:szCs w:val="26"/>
        </w:rPr>
        <w:t>9.4  条款有效性</w:t>
      </w:r>
      <w:r>
        <w:rPr>
          <w:rFonts w:hint="eastAsia" w:ascii="宋体" w:hAnsi="宋体" w:cs="Arial"/>
          <w:snapToGrid w:val="0"/>
          <w:kern w:val="0"/>
          <w:sz w:val="26"/>
          <w:szCs w:val="26"/>
        </w:rPr>
        <w:cr/>
      </w:r>
      <w:r>
        <w:rPr>
          <w:rFonts w:hint="eastAsia" w:ascii="宋体" w:hAnsi="宋体" w:cs="Arial"/>
          <w:snapToGrid w:val="0"/>
          <w:kern w:val="0"/>
          <w:sz w:val="26"/>
          <w:szCs w:val="26"/>
        </w:rPr>
        <w:t xml:space="preserve">    在解释本合同各条款时，本合同某一条款按照准据法被认定无效，并不影响本合同其它条款的有效，除非该无效条款已使得本合同的任何一方继续履行本合同其他条款对该方或另一方而言失去必要性。</w:t>
      </w:r>
    </w:p>
    <w:p w14:paraId="330CF814">
      <w:pPr>
        <w:autoSpaceDE w:val="0"/>
        <w:autoSpaceDN w:val="0"/>
        <w:adjustRightInd w:val="0"/>
        <w:snapToGrid w:val="0"/>
        <w:spacing w:line="408" w:lineRule="auto"/>
        <w:rPr>
          <w:rFonts w:hint="eastAsia" w:ascii="宋体" w:hAnsi="宋体" w:cs="Arial"/>
          <w:snapToGrid w:val="0"/>
          <w:kern w:val="0"/>
          <w:sz w:val="26"/>
          <w:szCs w:val="26"/>
        </w:rPr>
      </w:pPr>
      <w:r>
        <w:rPr>
          <w:rFonts w:hint="eastAsia" w:ascii="宋体" w:hAnsi="宋体" w:cs="Arial"/>
          <w:snapToGrid w:val="0"/>
          <w:kern w:val="0"/>
          <w:sz w:val="26"/>
          <w:szCs w:val="26"/>
        </w:rPr>
        <w:t>9.5  一方在未能取得他方的事先同意前，不得将本合同项下的任何权利和义务转让给第三者。</w:t>
      </w:r>
    </w:p>
    <w:p w14:paraId="1395F5C1">
      <w:pPr>
        <w:autoSpaceDE w:val="0"/>
        <w:autoSpaceDN w:val="0"/>
        <w:adjustRightInd w:val="0"/>
        <w:snapToGrid w:val="0"/>
        <w:spacing w:line="384" w:lineRule="auto"/>
        <w:ind w:firstLine="520" w:firstLineChars="200"/>
        <w:rPr>
          <w:rFonts w:hint="eastAsia" w:ascii="宋体" w:hAnsi="宋体" w:cs="Arial"/>
          <w:snapToGrid w:val="0"/>
          <w:kern w:val="0"/>
          <w:sz w:val="26"/>
          <w:szCs w:val="26"/>
        </w:rPr>
      </w:pPr>
    </w:p>
    <w:sectPr>
      <w:footerReference r:id="rId11" w:type="default"/>
      <w:pgSz w:w="11906" w:h="16838"/>
      <w:pgMar w:top="993" w:right="1312" w:bottom="851" w:left="1134" w:header="851" w:footer="567"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lucida Grande">
    <w:altName w:val="Times New Roman"/>
    <w:panose1 w:val="00000000000000000000"/>
    <w:charset w:val="00"/>
    <w:family w:val="roma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71128">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302A9C4">
                          <w:pPr>
                            <w:pStyle w:val="1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 </w:t>
                          </w:r>
                          <w:r>
                            <w:fldChar w:fldCharType="begin"/>
                          </w:r>
                          <w:r>
                            <w:instrText xml:space="preserve"> NUMPAGES  \* MERGEFORMAT </w:instrText>
                          </w:r>
                          <w:r>
                            <w:fldChar w:fldCharType="separate"/>
                          </w:r>
                          <w:r>
                            <w:rPr>
                              <w:rFonts w:hint="eastAsia"/>
                            </w:rPr>
                            <w:t>12</w:t>
                          </w:r>
                          <w:r>
                            <w:rPr>
                              <w:rFonts w:hint="eastAsia"/>
                            </w:rP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GpETonXAQAAsgMAAA4AAAAAAAAAAQAgAAAA&#10;HgEAAGRycy9lMm9Eb2MueG1sUEsFBgAAAAAGAAYAWQEAAGcFAAAAAA==&#10;">
              <v:fill on="f" focussize="0,0"/>
              <v:stroke on="f"/>
              <v:imagedata o:title=""/>
              <o:lock v:ext="edit" aspectratio="f"/>
              <v:textbox inset="0mm,0mm,0mm,0mm" style="mso-fit-shape-to-text:t;">
                <w:txbxContent>
                  <w:p w14:paraId="1302A9C4">
                    <w:pPr>
                      <w:pStyle w:val="1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 </w:t>
                    </w:r>
                    <w:r>
                      <w:fldChar w:fldCharType="begin"/>
                    </w:r>
                    <w:r>
                      <w:instrText xml:space="preserve"> NUMPAGES  \* MERGEFORMAT </w:instrText>
                    </w:r>
                    <w:r>
                      <w:fldChar w:fldCharType="separate"/>
                    </w:r>
                    <w:r>
                      <w:rPr>
                        <w:rFonts w:hint="eastAsia"/>
                      </w:rPr>
                      <w:t>12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057BC">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8F06F">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7F2D7">
    <w:pPr>
      <w:pStyle w:val="1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8FD00D">
                          <w:pPr>
                            <w:pStyle w:val="12"/>
                          </w:pP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r>
                            <w:rPr>
                              <w:rFonts w:hint="eastAsia"/>
                            </w:rPr>
                            <w:t xml:space="preserve"> / </w:t>
                          </w:r>
                          <w:r>
                            <w:fldChar w:fldCharType="begin"/>
                          </w:r>
                          <w:r>
                            <w:instrText xml:space="preserve"> NUMPAGES  \* MERGEFORMAT </w:instrText>
                          </w:r>
                          <w:r>
                            <w:fldChar w:fldCharType="separate"/>
                          </w:r>
                          <w:r>
                            <w:rPr>
                              <w:rFonts w:hint="eastAsia"/>
                            </w:rPr>
                            <w:t>12</w:t>
                          </w:r>
                          <w:r>
                            <w:rPr>
                              <w:rFonts w:hint="eastAsia"/>
                            </w:rP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&#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6rY5ptYBAACyAwAADgAAAAAAAAABACAAAAAe&#10;AQAAZHJzL2Uyb0RvYy54bWxQSwUGAAAAAAYABgBZAQAAZgUAAAAA&#10;">
              <v:fill on="f" focussize="0,0"/>
              <v:stroke on="f"/>
              <v:imagedata o:title=""/>
              <o:lock v:ext="edit" aspectratio="f"/>
              <v:textbox inset="0mm,0mm,0mm,0mm" style="mso-fit-shape-to-text:t;">
                <w:txbxContent>
                  <w:p w14:paraId="318FD00D">
                    <w:pPr>
                      <w:pStyle w:val="12"/>
                    </w:pP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r>
                      <w:rPr>
                        <w:rFonts w:hint="eastAsia"/>
                      </w:rPr>
                      <w:t xml:space="preserve"> / </w:t>
                    </w:r>
                    <w:r>
                      <w:fldChar w:fldCharType="begin"/>
                    </w:r>
                    <w:r>
                      <w:instrText xml:space="preserve"> NUMPAGES  \* MERGEFORMAT </w:instrText>
                    </w:r>
                    <w:r>
                      <w:fldChar w:fldCharType="separate"/>
                    </w:r>
                    <w:r>
                      <w:rPr>
                        <w:rFonts w:hint="eastAsia"/>
                      </w:rPr>
                      <w:t>12</w:t>
                    </w:r>
                    <w:r>
                      <w:rPr>
                        <w:rFonts w:hint="eastAsia"/>
                      </w:rPr>
                      <w:fldChar w:fldCharType="end"/>
                    </w:r>
                  </w:p>
                </w:txbxContent>
              </v:textbox>
            </v:shape>
          </w:pict>
        </mc:Fallback>
      </mc:AlternateContent>
    </w:r>
  </w:p>
  <w:p w14:paraId="6FCC0815">
    <w:pPr>
      <w:pStyle w:val="1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80840">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BFD95">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E1313">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7C050B"/>
    <w:multiLevelType w:val="multilevel"/>
    <w:tmpl w:val="117C050B"/>
    <w:lvl w:ilvl="0" w:tentative="0">
      <w:start w:val="1"/>
      <w:numFmt w:val="decimal"/>
      <w:lvlText w:val="%1"/>
      <w:lvlJc w:val="left"/>
      <w:pPr>
        <w:ind w:left="660" w:hanging="66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iNDU0MzlhYzBmMmJkYTAzMTQ1Y2YwNWE2ZWFiNzYifQ=="/>
  </w:docVars>
  <w:rsids>
    <w:rsidRoot w:val="00D52799"/>
    <w:rsid w:val="00003900"/>
    <w:rsid w:val="00004E2A"/>
    <w:rsid w:val="0001395C"/>
    <w:rsid w:val="00015003"/>
    <w:rsid w:val="000251C4"/>
    <w:rsid w:val="00035DC4"/>
    <w:rsid w:val="00044605"/>
    <w:rsid w:val="00051CE0"/>
    <w:rsid w:val="00054253"/>
    <w:rsid w:val="00062C3C"/>
    <w:rsid w:val="000678B0"/>
    <w:rsid w:val="000776B6"/>
    <w:rsid w:val="000877D4"/>
    <w:rsid w:val="00092412"/>
    <w:rsid w:val="00096022"/>
    <w:rsid w:val="000A1E89"/>
    <w:rsid w:val="000A4E9E"/>
    <w:rsid w:val="000B246A"/>
    <w:rsid w:val="000B25C4"/>
    <w:rsid w:val="000B457C"/>
    <w:rsid w:val="000B559B"/>
    <w:rsid w:val="000B67C3"/>
    <w:rsid w:val="000B6CE0"/>
    <w:rsid w:val="000C06BA"/>
    <w:rsid w:val="000C5882"/>
    <w:rsid w:val="000C5D5C"/>
    <w:rsid w:val="000C6DF5"/>
    <w:rsid w:val="000E2B7F"/>
    <w:rsid w:val="000E5684"/>
    <w:rsid w:val="000E71F2"/>
    <w:rsid w:val="000F470B"/>
    <w:rsid w:val="001026BB"/>
    <w:rsid w:val="0010298E"/>
    <w:rsid w:val="001074E9"/>
    <w:rsid w:val="001224BA"/>
    <w:rsid w:val="00124A8F"/>
    <w:rsid w:val="0012718B"/>
    <w:rsid w:val="0013013C"/>
    <w:rsid w:val="001311E9"/>
    <w:rsid w:val="0014049E"/>
    <w:rsid w:val="001425FC"/>
    <w:rsid w:val="00147F1B"/>
    <w:rsid w:val="00153FF8"/>
    <w:rsid w:val="001553A2"/>
    <w:rsid w:val="00156C1B"/>
    <w:rsid w:val="00167B15"/>
    <w:rsid w:val="0017228C"/>
    <w:rsid w:val="001725F1"/>
    <w:rsid w:val="00172896"/>
    <w:rsid w:val="00176552"/>
    <w:rsid w:val="0017745B"/>
    <w:rsid w:val="00182018"/>
    <w:rsid w:val="00184431"/>
    <w:rsid w:val="00184634"/>
    <w:rsid w:val="0018496C"/>
    <w:rsid w:val="0019073F"/>
    <w:rsid w:val="00196966"/>
    <w:rsid w:val="001B6C4B"/>
    <w:rsid w:val="001C0DAC"/>
    <w:rsid w:val="001C0DEF"/>
    <w:rsid w:val="001C1A27"/>
    <w:rsid w:val="001C2D35"/>
    <w:rsid w:val="001C4C6C"/>
    <w:rsid w:val="001C5BE6"/>
    <w:rsid w:val="001D13D3"/>
    <w:rsid w:val="001D2337"/>
    <w:rsid w:val="001D3678"/>
    <w:rsid w:val="001E2212"/>
    <w:rsid w:val="001F0AF6"/>
    <w:rsid w:val="001F0C71"/>
    <w:rsid w:val="0020130E"/>
    <w:rsid w:val="002054FD"/>
    <w:rsid w:val="00206D54"/>
    <w:rsid w:val="00207094"/>
    <w:rsid w:val="00214117"/>
    <w:rsid w:val="002166D4"/>
    <w:rsid w:val="00217E04"/>
    <w:rsid w:val="0022314E"/>
    <w:rsid w:val="0022476E"/>
    <w:rsid w:val="00233D6F"/>
    <w:rsid w:val="00235B63"/>
    <w:rsid w:val="00241E2A"/>
    <w:rsid w:val="00242B9F"/>
    <w:rsid w:val="00244255"/>
    <w:rsid w:val="00250E5F"/>
    <w:rsid w:val="00253DEE"/>
    <w:rsid w:val="002644A3"/>
    <w:rsid w:val="00267B9E"/>
    <w:rsid w:val="00280E94"/>
    <w:rsid w:val="00281B5F"/>
    <w:rsid w:val="00283DB7"/>
    <w:rsid w:val="002905D6"/>
    <w:rsid w:val="00290635"/>
    <w:rsid w:val="002932BB"/>
    <w:rsid w:val="00294FC7"/>
    <w:rsid w:val="002A20D0"/>
    <w:rsid w:val="002C1B25"/>
    <w:rsid w:val="002D3D5D"/>
    <w:rsid w:val="002D623B"/>
    <w:rsid w:val="002D6503"/>
    <w:rsid w:val="002D6AE5"/>
    <w:rsid w:val="002F1EA9"/>
    <w:rsid w:val="002F3821"/>
    <w:rsid w:val="00303B4C"/>
    <w:rsid w:val="003073A0"/>
    <w:rsid w:val="003134D5"/>
    <w:rsid w:val="00317A33"/>
    <w:rsid w:val="00321B3D"/>
    <w:rsid w:val="0033388A"/>
    <w:rsid w:val="003356A8"/>
    <w:rsid w:val="00342B4A"/>
    <w:rsid w:val="00345424"/>
    <w:rsid w:val="00345921"/>
    <w:rsid w:val="003525D3"/>
    <w:rsid w:val="00352B6E"/>
    <w:rsid w:val="00356E28"/>
    <w:rsid w:val="00362E2F"/>
    <w:rsid w:val="003700D0"/>
    <w:rsid w:val="0037157C"/>
    <w:rsid w:val="00371760"/>
    <w:rsid w:val="00374880"/>
    <w:rsid w:val="00377D32"/>
    <w:rsid w:val="00380A73"/>
    <w:rsid w:val="003817D0"/>
    <w:rsid w:val="00381CE3"/>
    <w:rsid w:val="0038359D"/>
    <w:rsid w:val="00383951"/>
    <w:rsid w:val="00383A5C"/>
    <w:rsid w:val="00387FE8"/>
    <w:rsid w:val="00390CC1"/>
    <w:rsid w:val="00391BDC"/>
    <w:rsid w:val="00395237"/>
    <w:rsid w:val="0039684D"/>
    <w:rsid w:val="003B4A0B"/>
    <w:rsid w:val="003B7B7E"/>
    <w:rsid w:val="003B7E6F"/>
    <w:rsid w:val="003C64DA"/>
    <w:rsid w:val="003D1117"/>
    <w:rsid w:val="003D7E33"/>
    <w:rsid w:val="003F126B"/>
    <w:rsid w:val="0040252D"/>
    <w:rsid w:val="00405C3B"/>
    <w:rsid w:val="00411562"/>
    <w:rsid w:val="0041742E"/>
    <w:rsid w:val="004262BC"/>
    <w:rsid w:val="00426ED8"/>
    <w:rsid w:val="00427CFF"/>
    <w:rsid w:val="00437796"/>
    <w:rsid w:val="004421CC"/>
    <w:rsid w:val="00446853"/>
    <w:rsid w:val="00450F83"/>
    <w:rsid w:val="00454457"/>
    <w:rsid w:val="00454FC9"/>
    <w:rsid w:val="00461950"/>
    <w:rsid w:val="00464A53"/>
    <w:rsid w:val="00470961"/>
    <w:rsid w:val="00471016"/>
    <w:rsid w:val="00477F70"/>
    <w:rsid w:val="00483284"/>
    <w:rsid w:val="004844FD"/>
    <w:rsid w:val="0048506D"/>
    <w:rsid w:val="00496B68"/>
    <w:rsid w:val="004978ED"/>
    <w:rsid w:val="004A0FC0"/>
    <w:rsid w:val="004A5AA9"/>
    <w:rsid w:val="004A6589"/>
    <w:rsid w:val="004A6BF8"/>
    <w:rsid w:val="004B07E5"/>
    <w:rsid w:val="004B0CA5"/>
    <w:rsid w:val="004B1CC5"/>
    <w:rsid w:val="004B24FC"/>
    <w:rsid w:val="004C1D62"/>
    <w:rsid w:val="004C24B2"/>
    <w:rsid w:val="004C3D0B"/>
    <w:rsid w:val="004C4A02"/>
    <w:rsid w:val="004D49D9"/>
    <w:rsid w:val="004D59D3"/>
    <w:rsid w:val="004E060D"/>
    <w:rsid w:val="004E77E0"/>
    <w:rsid w:val="004F5E49"/>
    <w:rsid w:val="00501A56"/>
    <w:rsid w:val="00511C8D"/>
    <w:rsid w:val="00512F82"/>
    <w:rsid w:val="005143A0"/>
    <w:rsid w:val="00527759"/>
    <w:rsid w:val="00527AE3"/>
    <w:rsid w:val="00527DF1"/>
    <w:rsid w:val="00530976"/>
    <w:rsid w:val="00531ACF"/>
    <w:rsid w:val="00537361"/>
    <w:rsid w:val="00540B02"/>
    <w:rsid w:val="00541DAB"/>
    <w:rsid w:val="005456B6"/>
    <w:rsid w:val="005508AA"/>
    <w:rsid w:val="00561C9A"/>
    <w:rsid w:val="00561E1E"/>
    <w:rsid w:val="005630A8"/>
    <w:rsid w:val="005716E2"/>
    <w:rsid w:val="005720E2"/>
    <w:rsid w:val="0058173E"/>
    <w:rsid w:val="005834CD"/>
    <w:rsid w:val="00585D96"/>
    <w:rsid w:val="0058671E"/>
    <w:rsid w:val="00586D02"/>
    <w:rsid w:val="00592168"/>
    <w:rsid w:val="0059614D"/>
    <w:rsid w:val="00596EDA"/>
    <w:rsid w:val="005A0CA1"/>
    <w:rsid w:val="005A4965"/>
    <w:rsid w:val="005A67C9"/>
    <w:rsid w:val="005C1011"/>
    <w:rsid w:val="005C404C"/>
    <w:rsid w:val="005D1A72"/>
    <w:rsid w:val="005D73F3"/>
    <w:rsid w:val="005D7507"/>
    <w:rsid w:val="005E053A"/>
    <w:rsid w:val="0060292C"/>
    <w:rsid w:val="0060582C"/>
    <w:rsid w:val="00616073"/>
    <w:rsid w:val="006208C8"/>
    <w:rsid w:val="0063186C"/>
    <w:rsid w:val="00637C2E"/>
    <w:rsid w:val="00640450"/>
    <w:rsid w:val="00647FD9"/>
    <w:rsid w:val="006561B8"/>
    <w:rsid w:val="00671BF8"/>
    <w:rsid w:val="0067221C"/>
    <w:rsid w:val="00673A35"/>
    <w:rsid w:val="006812F5"/>
    <w:rsid w:val="0068264C"/>
    <w:rsid w:val="006930BA"/>
    <w:rsid w:val="00693413"/>
    <w:rsid w:val="00694E8C"/>
    <w:rsid w:val="00694EFA"/>
    <w:rsid w:val="006A5264"/>
    <w:rsid w:val="006A7CBF"/>
    <w:rsid w:val="006B0B6E"/>
    <w:rsid w:val="006B1B17"/>
    <w:rsid w:val="006B3657"/>
    <w:rsid w:val="006B5722"/>
    <w:rsid w:val="006D00B8"/>
    <w:rsid w:val="006D2D39"/>
    <w:rsid w:val="006D5171"/>
    <w:rsid w:val="006D5B04"/>
    <w:rsid w:val="006D5E4A"/>
    <w:rsid w:val="006D5F74"/>
    <w:rsid w:val="006D7DA7"/>
    <w:rsid w:val="006E2FE0"/>
    <w:rsid w:val="006E316E"/>
    <w:rsid w:val="006E5A8A"/>
    <w:rsid w:val="006E6671"/>
    <w:rsid w:val="006E7B8A"/>
    <w:rsid w:val="006F254A"/>
    <w:rsid w:val="006F2567"/>
    <w:rsid w:val="006F4B7E"/>
    <w:rsid w:val="00704F49"/>
    <w:rsid w:val="00722DA1"/>
    <w:rsid w:val="00731E2B"/>
    <w:rsid w:val="0074310F"/>
    <w:rsid w:val="00745491"/>
    <w:rsid w:val="00746926"/>
    <w:rsid w:val="00747D2B"/>
    <w:rsid w:val="00751F0A"/>
    <w:rsid w:val="007520F7"/>
    <w:rsid w:val="00753A5E"/>
    <w:rsid w:val="00762002"/>
    <w:rsid w:val="00771B56"/>
    <w:rsid w:val="007744B9"/>
    <w:rsid w:val="00774617"/>
    <w:rsid w:val="00775D7C"/>
    <w:rsid w:val="0078056B"/>
    <w:rsid w:val="00780A61"/>
    <w:rsid w:val="00781160"/>
    <w:rsid w:val="00782EC7"/>
    <w:rsid w:val="007862D3"/>
    <w:rsid w:val="00791652"/>
    <w:rsid w:val="0079382E"/>
    <w:rsid w:val="00795C53"/>
    <w:rsid w:val="007961D3"/>
    <w:rsid w:val="00796B89"/>
    <w:rsid w:val="00796C08"/>
    <w:rsid w:val="007A7F49"/>
    <w:rsid w:val="007B29CA"/>
    <w:rsid w:val="007C0E9D"/>
    <w:rsid w:val="007C14B3"/>
    <w:rsid w:val="007D2F69"/>
    <w:rsid w:val="007D4306"/>
    <w:rsid w:val="007D514E"/>
    <w:rsid w:val="007D65BC"/>
    <w:rsid w:val="007E152C"/>
    <w:rsid w:val="007E48B7"/>
    <w:rsid w:val="007F53E3"/>
    <w:rsid w:val="007F5A84"/>
    <w:rsid w:val="008040FA"/>
    <w:rsid w:val="00810162"/>
    <w:rsid w:val="008119F0"/>
    <w:rsid w:val="00811C96"/>
    <w:rsid w:val="00814214"/>
    <w:rsid w:val="008178CB"/>
    <w:rsid w:val="008217D1"/>
    <w:rsid w:val="00827283"/>
    <w:rsid w:val="00830EC2"/>
    <w:rsid w:val="00831ABE"/>
    <w:rsid w:val="0083303D"/>
    <w:rsid w:val="0083699C"/>
    <w:rsid w:val="00837ABE"/>
    <w:rsid w:val="00842130"/>
    <w:rsid w:val="00845446"/>
    <w:rsid w:val="00847813"/>
    <w:rsid w:val="00847BF4"/>
    <w:rsid w:val="008578F5"/>
    <w:rsid w:val="00862A43"/>
    <w:rsid w:val="008674DF"/>
    <w:rsid w:val="008772CA"/>
    <w:rsid w:val="00884CCD"/>
    <w:rsid w:val="00887238"/>
    <w:rsid w:val="0089289E"/>
    <w:rsid w:val="008A6254"/>
    <w:rsid w:val="008A726F"/>
    <w:rsid w:val="008A74F7"/>
    <w:rsid w:val="008B10B6"/>
    <w:rsid w:val="008B2469"/>
    <w:rsid w:val="008C3115"/>
    <w:rsid w:val="008C366C"/>
    <w:rsid w:val="008C642F"/>
    <w:rsid w:val="008D260B"/>
    <w:rsid w:val="008E088A"/>
    <w:rsid w:val="008F0309"/>
    <w:rsid w:val="008F3D6B"/>
    <w:rsid w:val="008F59D5"/>
    <w:rsid w:val="008F744B"/>
    <w:rsid w:val="009006B5"/>
    <w:rsid w:val="009079AA"/>
    <w:rsid w:val="009109C6"/>
    <w:rsid w:val="00911D20"/>
    <w:rsid w:val="00920B91"/>
    <w:rsid w:val="00921D36"/>
    <w:rsid w:val="00923838"/>
    <w:rsid w:val="00924E88"/>
    <w:rsid w:val="00925002"/>
    <w:rsid w:val="00925BD0"/>
    <w:rsid w:val="00934531"/>
    <w:rsid w:val="009356BC"/>
    <w:rsid w:val="00943D56"/>
    <w:rsid w:val="00944D58"/>
    <w:rsid w:val="00944DAB"/>
    <w:rsid w:val="00953662"/>
    <w:rsid w:val="00962F96"/>
    <w:rsid w:val="00965894"/>
    <w:rsid w:val="009663CF"/>
    <w:rsid w:val="0096708C"/>
    <w:rsid w:val="00972ED7"/>
    <w:rsid w:val="00983DDE"/>
    <w:rsid w:val="009863E9"/>
    <w:rsid w:val="00991AB3"/>
    <w:rsid w:val="00991AE3"/>
    <w:rsid w:val="009932F9"/>
    <w:rsid w:val="009A2BD7"/>
    <w:rsid w:val="009A727C"/>
    <w:rsid w:val="009B1C5F"/>
    <w:rsid w:val="009B2CAB"/>
    <w:rsid w:val="009B3966"/>
    <w:rsid w:val="009B3F8C"/>
    <w:rsid w:val="009B457D"/>
    <w:rsid w:val="009B6775"/>
    <w:rsid w:val="009B72DE"/>
    <w:rsid w:val="009C0109"/>
    <w:rsid w:val="009C0965"/>
    <w:rsid w:val="009C29BC"/>
    <w:rsid w:val="009D0286"/>
    <w:rsid w:val="009D02A2"/>
    <w:rsid w:val="009D7253"/>
    <w:rsid w:val="009D732F"/>
    <w:rsid w:val="009E11CF"/>
    <w:rsid w:val="009E4693"/>
    <w:rsid w:val="009E4DB0"/>
    <w:rsid w:val="009E73E1"/>
    <w:rsid w:val="009F29F3"/>
    <w:rsid w:val="009F745F"/>
    <w:rsid w:val="00A03A22"/>
    <w:rsid w:val="00A0499D"/>
    <w:rsid w:val="00A1318B"/>
    <w:rsid w:val="00A2036E"/>
    <w:rsid w:val="00A24A86"/>
    <w:rsid w:val="00A25008"/>
    <w:rsid w:val="00A2504D"/>
    <w:rsid w:val="00A275CF"/>
    <w:rsid w:val="00A35F6A"/>
    <w:rsid w:val="00A40B5F"/>
    <w:rsid w:val="00A446C5"/>
    <w:rsid w:val="00A479BF"/>
    <w:rsid w:val="00A605A7"/>
    <w:rsid w:val="00A62C93"/>
    <w:rsid w:val="00A7578F"/>
    <w:rsid w:val="00A83858"/>
    <w:rsid w:val="00A85928"/>
    <w:rsid w:val="00A91FF0"/>
    <w:rsid w:val="00A925B4"/>
    <w:rsid w:val="00A97656"/>
    <w:rsid w:val="00AA2EBB"/>
    <w:rsid w:val="00AB689E"/>
    <w:rsid w:val="00AB7237"/>
    <w:rsid w:val="00AB7FCB"/>
    <w:rsid w:val="00AD2CE8"/>
    <w:rsid w:val="00AE0BCE"/>
    <w:rsid w:val="00AE64DB"/>
    <w:rsid w:val="00AF08B5"/>
    <w:rsid w:val="00AF2B02"/>
    <w:rsid w:val="00AF2CE8"/>
    <w:rsid w:val="00AF3C6F"/>
    <w:rsid w:val="00B02B7B"/>
    <w:rsid w:val="00B04BE3"/>
    <w:rsid w:val="00B0706E"/>
    <w:rsid w:val="00B100EF"/>
    <w:rsid w:val="00B1016C"/>
    <w:rsid w:val="00B10A82"/>
    <w:rsid w:val="00B11DDC"/>
    <w:rsid w:val="00B12FCB"/>
    <w:rsid w:val="00B1561D"/>
    <w:rsid w:val="00B2026E"/>
    <w:rsid w:val="00B27EA8"/>
    <w:rsid w:val="00B34AC8"/>
    <w:rsid w:val="00B36615"/>
    <w:rsid w:val="00B369D5"/>
    <w:rsid w:val="00B467DA"/>
    <w:rsid w:val="00B50334"/>
    <w:rsid w:val="00B52378"/>
    <w:rsid w:val="00B60CBE"/>
    <w:rsid w:val="00B6121B"/>
    <w:rsid w:val="00B62A1B"/>
    <w:rsid w:val="00B65ADE"/>
    <w:rsid w:val="00B73D2E"/>
    <w:rsid w:val="00B7475C"/>
    <w:rsid w:val="00B7549B"/>
    <w:rsid w:val="00B77E6C"/>
    <w:rsid w:val="00B82256"/>
    <w:rsid w:val="00BA5CF2"/>
    <w:rsid w:val="00BA691D"/>
    <w:rsid w:val="00BA7C50"/>
    <w:rsid w:val="00BB79A0"/>
    <w:rsid w:val="00BC0DF3"/>
    <w:rsid w:val="00BC1A4C"/>
    <w:rsid w:val="00BC1E44"/>
    <w:rsid w:val="00BC3222"/>
    <w:rsid w:val="00BC62DC"/>
    <w:rsid w:val="00BC7713"/>
    <w:rsid w:val="00BE05C6"/>
    <w:rsid w:val="00BE20BF"/>
    <w:rsid w:val="00BE5858"/>
    <w:rsid w:val="00BE77B5"/>
    <w:rsid w:val="00BE7FC2"/>
    <w:rsid w:val="00BF2133"/>
    <w:rsid w:val="00BF5D98"/>
    <w:rsid w:val="00C00486"/>
    <w:rsid w:val="00C00825"/>
    <w:rsid w:val="00C00EA4"/>
    <w:rsid w:val="00C052FF"/>
    <w:rsid w:val="00C112F4"/>
    <w:rsid w:val="00C160B9"/>
    <w:rsid w:val="00C17B1C"/>
    <w:rsid w:val="00C2197E"/>
    <w:rsid w:val="00C2355C"/>
    <w:rsid w:val="00C272BF"/>
    <w:rsid w:val="00C34790"/>
    <w:rsid w:val="00C440C5"/>
    <w:rsid w:val="00C50612"/>
    <w:rsid w:val="00C528EC"/>
    <w:rsid w:val="00C57CAF"/>
    <w:rsid w:val="00C60D83"/>
    <w:rsid w:val="00C646AE"/>
    <w:rsid w:val="00C64E2B"/>
    <w:rsid w:val="00C70F52"/>
    <w:rsid w:val="00C75872"/>
    <w:rsid w:val="00C75DE0"/>
    <w:rsid w:val="00C81583"/>
    <w:rsid w:val="00C82940"/>
    <w:rsid w:val="00C8618A"/>
    <w:rsid w:val="00C91003"/>
    <w:rsid w:val="00C92962"/>
    <w:rsid w:val="00C945E1"/>
    <w:rsid w:val="00C971D8"/>
    <w:rsid w:val="00C97237"/>
    <w:rsid w:val="00C97EF8"/>
    <w:rsid w:val="00CA1A60"/>
    <w:rsid w:val="00CA25B5"/>
    <w:rsid w:val="00CB2BCD"/>
    <w:rsid w:val="00CC1261"/>
    <w:rsid w:val="00CD0C94"/>
    <w:rsid w:val="00CD419A"/>
    <w:rsid w:val="00CD46D9"/>
    <w:rsid w:val="00CD5480"/>
    <w:rsid w:val="00CE1D3B"/>
    <w:rsid w:val="00CE3A11"/>
    <w:rsid w:val="00CE4CC7"/>
    <w:rsid w:val="00CF0880"/>
    <w:rsid w:val="00D00618"/>
    <w:rsid w:val="00D044DB"/>
    <w:rsid w:val="00D0603C"/>
    <w:rsid w:val="00D13D32"/>
    <w:rsid w:val="00D174E4"/>
    <w:rsid w:val="00D24414"/>
    <w:rsid w:val="00D24D5F"/>
    <w:rsid w:val="00D279B8"/>
    <w:rsid w:val="00D3661E"/>
    <w:rsid w:val="00D40804"/>
    <w:rsid w:val="00D44771"/>
    <w:rsid w:val="00D46E02"/>
    <w:rsid w:val="00D46FAA"/>
    <w:rsid w:val="00D47236"/>
    <w:rsid w:val="00D51422"/>
    <w:rsid w:val="00D52799"/>
    <w:rsid w:val="00D5340C"/>
    <w:rsid w:val="00D60398"/>
    <w:rsid w:val="00D61C9A"/>
    <w:rsid w:val="00D63404"/>
    <w:rsid w:val="00D67B26"/>
    <w:rsid w:val="00D67B70"/>
    <w:rsid w:val="00D74C99"/>
    <w:rsid w:val="00D779F9"/>
    <w:rsid w:val="00D77B24"/>
    <w:rsid w:val="00D8469F"/>
    <w:rsid w:val="00DA0774"/>
    <w:rsid w:val="00DA159C"/>
    <w:rsid w:val="00DA6324"/>
    <w:rsid w:val="00DB4C41"/>
    <w:rsid w:val="00DB6CC1"/>
    <w:rsid w:val="00DC2EB2"/>
    <w:rsid w:val="00DC4C83"/>
    <w:rsid w:val="00DD55E0"/>
    <w:rsid w:val="00DE1329"/>
    <w:rsid w:val="00DE1EAA"/>
    <w:rsid w:val="00DE6FA6"/>
    <w:rsid w:val="00DF6CCF"/>
    <w:rsid w:val="00E108A1"/>
    <w:rsid w:val="00E12622"/>
    <w:rsid w:val="00E1638C"/>
    <w:rsid w:val="00E20494"/>
    <w:rsid w:val="00E26E54"/>
    <w:rsid w:val="00E2727F"/>
    <w:rsid w:val="00E34BA1"/>
    <w:rsid w:val="00E43683"/>
    <w:rsid w:val="00E43B06"/>
    <w:rsid w:val="00E52385"/>
    <w:rsid w:val="00E52937"/>
    <w:rsid w:val="00E53F2F"/>
    <w:rsid w:val="00E64236"/>
    <w:rsid w:val="00E7098F"/>
    <w:rsid w:val="00E7215C"/>
    <w:rsid w:val="00E7403C"/>
    <w:rsid w:val="00E82D2D"/>
    <w:rsid w:val="00E8419E"/>
    <w:rsid w:val="00E867A2"/>
    <w:rsid w:val="00E90969"/>
    <w:rsid w:val="00EA13B8"/>
    <w:rsid w:val="00EA4699"/>
    <w:rsid w:val="00EA5E7B"/>
    <w:rsid w:val="00EB01DD"/>
    <w:rsid w:val="00EC14EB"/>
    <w:rsid w:val="00EC4E28"/>
    <w:rsid w:val="00EC4E77"/>
    <w:rsid w:val="00EC670C"/>
    <w:rsid w:val="00EC7478"/>
    <w:rsid w:val="00ED1629"/>
    <w:rsid w:val="00ED4F03"/>
    <w:rsid w:val="00EE0A0E"/>
    <w:rsid w:val="00EE110E"/>
    <w:rsid w:val="00EE2F0B"/>
    <w:rsid w:val="00EE46A1"/>
    <w:rsid w:val="00EF273B"/>
    <w:rsid w:val="00EF2A30"/>
    <w:rsid w:val="00EF4933"/>
    <w:rsid w:val="00F036B8"/>
    <w:rsid w:val="00F04E35"/>
    <w:rsid w:val="00F06E36"/>
    <w:rsid w:val="00F0766D"/>
    <w:rsid w:val="00F13927"/>
    <w:rsid w:val="00F13B05"/>
    <w:rsid w:val="00F16BC2"/>
    <w:rsid w:val="00F23588"/>
    <w:rsid w:val="00F332D3"/>
    <w:rsid w:val="00F370E3"/>
    <w:rsid w:val="00F37C33"/>
    <w:rsid w:val="00F408FE"/>
    <w:rsid w:val="00F422CD"/>
    <w:rsid w:val="00F446F1"/>
    <w:rsid w:val="00F45650"/>
    <w:rsid w:val="00F521CE"/>
    <w:rsid w:val="00F52AE2"/>
    <w:rsid w:val="00F53816"/>
    <w:rsid w:val="00F552B9"/>
    <w:rsid w:val="00F600A3"/>
    <w:rsid w:val="00F60160"/>
    <w:rsid w:val="00F6041F"/>
    <w:rsid w:val="00F6393C"/>
    <w:rsid w:val="00F63EC6"/>
    <w:rsid w:val="00F70672"/>
    <w:rsid w:val="00F71C62"/>
    <w:rsid w:val="00F74B03"/>
    <w:rsid w:val="00F76916"/>
    <w:rsid w:val="00F77E25"/>
    <w:rsid w:val="00F81666"/>
    <w:rsid w:val="00F84797"/>
    <w:rsid w:val="00F8764E"/>
    <w:rsid w:val="00F876EE"/>
    <w:rsid w:val="00F87C12"/>
    <w:rsid w:val="00F91F3B"/>
    <w:rsid w:val="00F92362"/>
    <w:rsid w:val="00F94DE0"/>
    <w:rsid w:val="00F95AA3"/>
    <w:rsid w:val="00FA43C3"/>
    <w:rsid w:val="00FB0034"/>
    <w:rsid w:val="00FB15F3"/>
    <w:rsid w:val="00FB4C3D"/>
    <w:rsid w:val="00FB74CF"/>
    <w:rsid w:val="00FC2AFF"/>
    <w:rsid w:val="00FC2B8B"/>
    <w:rsid w:val="00FC722F"/>
    <w:rsid w:val="00FD0C40"/>
    <w:rsid w:val="00FD4A7F"/>
    <w:rsid w:val="00FD5EED"/>
    <w:rsid w:val="00FD61CC"/>
    <w:rsid w:val="00FF0906"/>
    <w:rsid w:val="00FF3603"/>
    <w:rsid w:val="00FF3AB4"/>
    <w:rsid w:val="00FF4520"/>
    <w:rsid w:val="00FF4730"/>
    <w:rsid w:val="0219273F"/>
    <w:rsid w:val="027C09C3"/>
    <w:rsid w:val="02970E4C"/>
    <w:rsid w:val="03DC1204"/>
    <w:rsid w:val="050B64D9"/>
    <w:rsid w:val="07333981"/>
    <w:rsid w:val="08682D8A"/>
    <w:rsid w:val="0BC64DD6"/>
    <w:rsid w:val="0F894D20"/>
    <w:rsid w:val="13373770"/>
    <w:rsid w:val="1A23335F"/>
    <w:rsid w:val="1C0B423A"/>
    <w:rsid w:val="1C1E02CB"/>
    <w:rsid w:val="1EB25DEC"/>
    <w:rsid w:val="24040858"/>
    <w:rsid w:val="24AF76DE"/>
    <w:rsid w:val="25572E78"/>
    <w:rsid w:val="26515148"/>
    <w:rsid w:val="276C31F9"/>
    <w:rsid w:val="28982BF4"/>
    <w:rsid w:val="2CC00DC5"/>
    <w:rsid w:val="2D921B5E"/>
    <w:rsid w:val="2EE96506"/>
    <w:rsid w:val="2FB949B1"/>
    <w:rsid w:val="31570A76"/>
    <w:rsid w:val="38920E99"/>
    <w:rsid w:val="394D38E8"/>
    <w:rsid w:val="3E7E3D03"/>
    <w:rsid w:val="3F293E78"/>
    <w:rsid w:val="414844A2"/>
    <w:rsid w:val="45AF4B60"/>
    <w:rsid w:val="468E3651"/>
    <w:rsid w:val="472D6B6C"/>
    <w:rsid w:val="483B2DF7"/>
    <w:rsid w:val="49763A7A"/>
    <w:rsid w:val="4A8C30E7"/>
    <w:rsid w:val="4BD07174"/>
    <w:rsid w:val="4C7F570F"/>
    <w:rsid w:val="4EB250E6"/>
    <w:rsid w:val="4F4973AD"/>
    <w:rsid w:val="4FDA6640"/>
    <w:rsid w:val="50B9219B"/>
    <w:rsid w:val="52C87605"/>
    <w:rsid w:val="58297BDB"/>
    <w:rsid w:val="58795E7B"/>
    <w:rsid w:val="5D4B454C"/>
    <w:rsid w:val="5ED74796"/>
    <w:rsid w:val="655B1BDC"/>
    <w:rsid w:val="65EE2190"/>
    <w:rsid w:val="65FC0801"/>
    <w:rsid w:val="678135B4"/>
    <w:rsid w:val="6AEB24A1"/>
    <w:rsid w:val="6BE91C85"/>
    <w:rsid w:val="6C6B6DA6"/>
    <w:rsid w:val="70E750E7"/>
    <w:rsid w:val="760A7432"/>
    <w:rsid w:val="7653256D"/>
    <w:rsid w:val="76AD4510"/>
    <w:rsid w:val="77D932BA"/>
    <w:rsid w:val="78917997"/>
    <w:rsid w:val="78C64C8C"/>
    <w:rsid w:val="7F51365A"/>
    <w:rsid w:val="7FF751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0" w:name="toc 4"/>
    <w:lsdException w:qFormat="1" w:unhideWhenUsed="0" w:uiPriority="0" w:name="toc 5"/>
    <w:lsdException w:unhideWhenUsed="0" w:uiPriority="0" w:name="toc 6"/>
    <w:lsdException w:qFormat="1" w:unhideWhenUsed="0" w:uiPriority="0" w:name="toc 7"/>
    <w:lsdException w:unhideWhenUsed="0" w:uiPriority="0" w:name="toc 8"/>
    <w:lsdException w:unhideWhenUsed="0" w:uiPriority="0" w:name="toc 9"/>
    <w:lsdException w:uiPriority="99" w:name="Normal Indent"/>
    <w:lsdException w:uiPriority="99" w:name="footnote text"/>
    <w:lsdException w:qFormat="1" w:unhideWhenUsed="0" w:uiPriority="0" w:semiHidden="0"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nhideWhenUsed="0" w:uiPriority="0" w:semiHidden="0"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semiHidden="0" w:name="Balloon Text"/>
    <w:lsdException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paragraph" w:styleId="3">
    <w:name w:val="heading 2"/>
    <w:basedOn w:val="1"/>
    <w:next w:val="1"/>
    <w:link w:val="37"/>
    <w:qFormat/>
    <w:uiPriority w:val="0"/>
    <w:pPr>
      <w:keepNext/>
      <w:keepLines/>
      <w:adjustRightInd w:val="0"/>
      <w:spacing w:before="50" w:beforeLines="50"/>
      <w:jc w:val="left"/>
      <w:textAlignment w:val="baseline"/>
      <w:outlineLvl w:val="1"/>
    </w:pPr>
    <w:rPr>
      <w:rFonts w:ascii="宋体" w:hAnsi="Arial"/>
      <w:b/>
      <w:kern w:val="0"/>
      <w:sz w:val="28"/>
      <w:szCs w:val="20"/>
    </w:rPr>
  </w:style>
  <w:style w:type="character" w:default="1" w:styleId="23">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semiHidden/>
    <w:qFormat/>
    <w:uiPriority w:val="0"/>
    <w:pPr>
      <w:ind w:left="1260"/>
      <w:jc w:val="left"/>
    </w:pPr>
    <w:rPr>
      <w:sz w:val="18"/>
      <w:szCs w:val="18"/>
    </w:rPr>
  </w:style>
  <w:style w:type="paragraph" w:styleId="5">
    <w:name w:val="Document Map"/>
    <w:basedOn w:val="1"/>
    <w:link w:val="39"/>
    <w:semiHidden/>
    <w:qFormat/>
    <w:uiPriority w:val="0"/>
    <w:pPr>
      <w:shd w:val="clear" w:color="auto" w:fill="000080"/>
    </w:pPr>
    <w:rPr>
      <w:szCs w:val="24"/>
    </w:rPr>
  </w:style>
  <w:style w:type="paragraph" w:styleId="6">
    <w:name w:val="annotation text"/>
    <w:basedOn w:val="1"/>
    <w:link w:val="40"/>
    <w:qFormat/>
    <w:uiPriority w:val="0"/>
    <w:pPr>
      <w:jc w:val="left"/>
    </w:pPr>
    <w:rPr>
      <w:szCs w:val="24"/>
    </w:rPr>
  </w:style>
  <w:style w:type="paragraph" w:styleId="7">
    <w:name w:val="toc 5"/>
    <w:basedOn w:val="1"/>
    <w:next w:val="1"/>
    <w:semiHidden/>
    <w:qFormat/>
    <w:uiPriority w:val="0"/>
    <w:pPr>
      <w:ind w:left="840"/>
      <w:jc w:val="left"/>
    </w:pPr>
    <w:rPr>
      <w:sz w:val="18"/>
      <w:szCs w:val="18"/>
    </w:rPr>
  </w:style>
  <w:style w:type="paragraph" w:styleId="8">
    <w:name w:val="toc 3"/>
    <w:basedOn w:val="1"/>
    <w:next w:val="1"/>
    <w:uiPriority w:val="39"/>
    <w:pPr>
      <w:ind w:left="420"/>
      <w:jc w:val="left"/>
    </w:pPr>
    <w:rPr>
      <w:i/>
      <w:iCs/>
      <w:sz w:val="20"/>
      <w:szCs w:val="20"/>
    </w:rPr>
  </w:style>
  <w:style w:type="paragraph" w:styleId="9">
    <w:name w:val="toc 8"/>
    <w:basedOn w:val="1"/>
    <w:next w:val="1"/>
    <w:semiHidden/>
    <w:uiPriority w:val="0"/>
    <w:pPr>
      <w:ind w:left="1470"/>
      <w:jc w:val="left"/>
    </w:pPr>
    <w:rPr>
      <w:sz w:val="18"/>
      <w:szCs w:val="18"/>
    </w:rPr>
  </w:style>
  <w:style w:type="paragraph" w:styleId="10">
    <w:name w:val="Date"/>
    <w:basedOn w:val="1"/>
    <w:next w:val="1"/>
    <w:link w:val="46"/>
    <w:uiPriority w:val="0"/>
    <w:pPr>
      <w:adjustRightInd w:val="0"/>
      <w:spacing w:line="360" w:lineRule="atLeast"/>
      <w:textAlignment w:val="baseline"/>
    </w:pPr>
    <w:rPr>
      <w:rFonts w:ascii="宋体"/>
      <w:kern w:val="0"/>
      <w:sz w:val="24"/>
      <w:szCs w:val="20"/>
    </w:rPr>
  </w:style>
  <w:style w:type="paragraph" w:styleId="11">
    <w:name w:val="Balloon Text"/>
    <w:basedOn w:val="1"/>
    <w:link w:val="43"/>
    <w:unhideWhenUsed/>
    <w:uiPriority w:val="0"/>
    <w:rPr>
      <w:sz w:val="18"/>
      <w:szCs w:val="18"/>
    </w:rPr>
  </w:style>
  <w:style w:type="paragraph" w:styleId="12">
    <w:name w:val="footer"/>
    <w:basedOn w:val="1"/>
    <w:link w:val="38"/>
    <w:unhideWhenUsed/>
    <w:uiPriority w:val="99"/>
    <w:pPr>
      <w:tabs>
        <w:tab w:val="center" w:pos="4153"/>
        <w:tab w:val="right" w:pos="8306"/>
      </w:tabs>
      <w:snapToGrid w:val="0"/>
      <w:jc w:val="left"/>
    </w:pPr>
    <w:rPr>
      <w:kern w:val="0"/>
      <w:sz w:val="18"/>
      <w:szCs w:val="18"/>
    </w:rPr>
  </w:style>
  <w:style w:type="paragraph" w:styleId="13">
    <w:name w:val="header"/>
    <w:basedOn w:val="1"/>
    <w:link w:val="45"/>
    <w:unhideWhenUsed/>
    <w:uiPriority w:val="0"/>
    <w:pPr>
      <w:pBdr>
        <w:bottom w:val="single" w:color="auto" w:sz="6" w:space="1"/>
      </w:pBdr>
      <w:tabs>
        <w:tab w:val="center" w:pos="4153"/>
        <w:tab w:val="right" w:pos="8306"/>
      </w:tabs>
      <w:snapToGrid w:val="0"/>
      <w:jc w:val="center"/>
    </w:pPr>
    <w:rPr>
      <w:kern w:val="0"/>
      <w:sz w:val="18"/>
      <w:szCs w:val="18"/>
    </w:rPr>
  </w:style>
  <w:style w:type="paragraph" w:styleId="14">
    <w:name w:val="toc 1"/>
    <w:basedOn w:val="1"/>
    <w:next w:val="1"/>
    <w:uiPriority w:val="39"/>
    <w:pPr>
      <w:spacing w:before="120" w:after="120"/>
      <w:jc w:val="left"/>
    </w:pPr>
    <w:rPr>
      <w:b/>
      <w:bCs/>
      <w:caps/>
      <w:sz w:val="20"/>
      <w:szCs w:val="20"/>
    </w:rPr>
  </w:style>
  <w:style w:type="paragraph" w:styleId="15">
    <w:name w:val="toc 4"/>
    <w:basedOn w:val="1"/>
    <w:next w:val="1"/>
    <w:semiHidden/>
    <w:uiPriority w:val="0"/>
    <w:pPr>
      <w:ind w:left="630"/>
      <w:jc w:val="left"/>
    </w:pPr>
    <w:rPr>
      <w:sz w:val="18"/>
      <w:szCs w:val="18"/>
    </w:rPr>
  </w:style>
  <w:style w:type="paragraph" w:styleId="16">
    <w:name w:val="toc 6"/>
    <w:basedOn w:val="1"/>
    <w:next w:val="1"/>
    <w:semiHidden/>
    <w:uiPriority w:val="0"/>
    <w:pPr>
      <w:ind w:left="1050"/>
      <w:jc w:val="left"/>
    </w:pPr>
    <w:rPr>
      <w:sz w:val="18"/>
      <w:szCs w:val="18"/>
    </w:rPr>
  </w:style>
  <w:style w:type="paragraph" w:styleId="17">
    <w:name w:val="toc 2"/>
    <w:basedOn w:val="1"/>
    <w:next w:val="1"/>
    <w:uiPriority w:val="39"/>
    <w:pPr>
      <w:ind w:left="210"/>
      <w:jc w:val="left"/>
    </w:pPr>
    <w:rPr>
      <w:smallCaps/>
      <w:sz w:val="20"/>
      <w:szCs w:val="20"/>
    </w:rPr>
  </w:style>
  <w:style w:type="paragraph" w:styleId="18">
    <w:name w:val="toc 9"/>
    <w:basedOn w:val="1"/>
    <w:next w:val="1"/>
    <w:semiHidden/>
    <w:uiPriority w:val="0"/>
    <w:pPr>
      <w:ind w:left="1680"/>
      <w:jc w:val="left"/>
    </w:pPr>
    <w:rPr>
      <w:sz w:val="18"/>
      <w:szCs w:val="18"/>
    </w:rPr>
  </w:style>
  <w:style w:type="paragraph" w:styleId="19">
    <w:name w:val="annotation subject"/>
    <w:basedOn w:val="6"/>
    <w:next w:val="6"/>
    <w:link w:val="42"/>
    <w:uiPriority w:val="0"/>
    <w:rPr>
      <w:b/>
      <w:bCs/>
    </w:rPr>
  </w:style>
  <w:style w:type="table" w:styleId="21">
    <w:name w:val="Table Grid"/>
    <w:basedOn w:val="20"/>
    <w:unhideWhenUsed/>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2">
    <w:name w:val="Table Grid 5"/>
    <w:basedOn w:val="20"/>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character" w:styleId="24">
    <w:name w:val="Strong"/>
    <w:qFormat/>
    <w:uiPriority w:val="0"/>
    <w:rPr>
      <w:b/>
      <w:bCs/>
    </w:rPr>
  </w:style>
  <w:style w:type="character" w:styleId="25">
    <w:name w:val="Hyperlink"/>
    <w:unhideWhenUsed/>
    <w:uiPriority w:val="99"/>
    <w:rPr>
      <w:color w:val="0000FF"/>
      <w:u w:val="single"/>
    </w:rPr>
  </w:style>
  <w:style w:type="character" w:styleId="26">
    <w:name w:val="annotation reference"/>
    <w:uiPriority w:val="0"/>
    <w:rPr>
      <w:sz w:val="21"/>
      <w:szCs w:val="21"/>
    </w:rPr>
  </w:style>
  <w:style w:type="paragraph" w:customStyle="1" w:styleId="27">
    <w:name w:val="Char"/>
    <w:basedOn w:val="1"/>
    <w:uiPriority w:val="0"/>
    <w:rPr>
      <w:szCs w:val="24"/>
    </w:rPr>
  </w:style>
  <w:style w:type="paragraph" w:customStyle="1" w:styleId="28">
    <w:name w:val="p0"/>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29">
    <w:name w:val="CM3"/>
    <w:basedOn w:val="1"/>
    <w:next w:val="1"/>
    <w:uiPriority w:val="0"/>
    <w:pPr>
      <w:autoSpaceDE w:val="0"/>
      <w:autoSpaceDN w:val="0"/>
      <w:adjustRightInd w:val="0"/>
      <w:spacing w:line="391" w:lineRule="atLeast"/>
      <w:jc w:val="left"/>
    </w:pPr>
    <w:rPr>
      <w:rFonts w:ascii="宋体"/>
      <w:kern w:val="0"/>
      <w:sz w:val="24"/>
      <w:szCs w:val="24"/>
    </w:rPr>
  </w:style>
  <w:style w:type="paragraph" w:customStyle="1" w:styleId="30">
    <w:name w:val="附录数字编号列项（二级）"/>
    <w:qFormat/>
    <w:uiPriority w:val="0"/>
    <w:pPr>
      <w:spacing w:after="160" w:line="278" w:lineRule="auto"/>
    </w:pPr>
    <w:rPr>
      <w:rFonts w:ascii="宋体" w:hAnsi="Times New Roman" w:eastAsia="宋体" w:cs="Times New Roman"/>
      <w:sz w:val="21"/>
      <w:lang w:val="en-US" w:eastAsia="zh-CN" w:bidi="ar-SA"/>
    </w:rPr>
  </w:style>
  <w:style w:type="paragraph" w:customStyle="1" w:styleId="31">
    <w:name w:val="Default"/>
    <w:uiPriority w:val="0"/>
    <w:pPr>
      <w:widowControl w:val="0"/>
      <w:autoSpaceDE w:val="0"/>
      <w:autoSpaceDN w:val="0"/>
      <w:adjustRightInd w:val="0"/>
      <w:spacing w:after="160" w:line="278" w:lineRule="auto"/>
    </w:pPr>
    <w:rPr>
      <w:rFonts w:ascii="宋体" w:hAnsi="Times New Roman" w:eastAsia="宋体" w:cs="宋体"/>
      <w:color w:val="000000"/>
      <w:sz w:val="24"/>
      <w:szCs w:val="24"/>
      <w:lang w:val="en-US" w:eastAsia="zh-CN" w:bidi="ar-SA"/>
    </w:rPr>
  </w:style>
  <w:style w:type="paragraph" w:customStyle="1" w:styleId="32">
    <w:name w:val="CM74"/>
    <w:basedOn w:val="31"/>
    <w:next w:val="31"/>
    <w:uiPriority w:val="0"/>
    <w:rPr>
      <w:rFonts w:cs="Times New Roman"/>
      <w:color w:val="auto"/>
    </w:rPr>
  </w:style>
  <w:style w:type="paragraph" w:customStyle="1" w:styleId="33">
    <w:name w:val="333"/>
    <w:basedOn w:val="17"/>
    <w:uiPriority w:val="0"/>
    <w:pPr>
      <w:spacing w:before="50" w:beforeLines="50"/>
      <w:ind w:left="0"/>
    </w:pPr>
    <w:rPr>
      <w:b/>
      <w:smallCaps w:val="0"/>
      <w:sz w:val="28"/>
    </w:rPr>
  </w:style>
  <w:style w:type="paragraph" w:customStyle="1" w:styleId="34">
    <w:name w:val="列出段落1"/>
    <w:basedOn w:val="1"/>
    <w:qFormat/>
    <w:uiPriority w:val="0"/>
    <w:pPr>
      <w:ind w:firstLine="420" w:firstLineChars="200"/>
    </w:pPr>
  </w:style>
  <w:style w:type="paragraph" w:styleId="35">
    <w:name w:val="List Paragraph"/>
    <w:basedOn w:val="1"/>
    <w:qFormat/>
    <w:uiPriority w:val="0"/>
    <w:pPr>
      <w:ind w:firstLine="420" w:firstLineChars="200"/>
    </w:pPr>
  </w:style>
  <w:style w:type="paragraph" w:customStyle="1" w:styleId="36">
    <w:name w:val="_Style 35"/>
    <w:unhideWhenUsed/>
    <w:uiPriority w:val="99"/>
    <w:pPr>
      <w:spacing w:after="160" w:line="278" w:lineRule="auto"/>
    </w:pPr>
    <w:rPr>
      <w:rFonts w:ascii="Times New Roman" w:hAnsi="Times New Roman" w:eastAsia="宋体" w:cs="Times New Roman"/>
      <w:kern w:val="2"/>
      <w:sz w:val="21"/>
      <w:szCs w:val="22"/>
      <w:lang w:val="en-US" w:eastAsia="zh-CN" w:bidi="ar-SA"/>
    </w:rPr>
  </w:style>
  <w:style w:type="character" w:customStyle="1" w:styleId="37">
    <w:name w:val="标题 2 字符"/>
    <w:link w:val="3"/>
    <w:uiPriority w:val="0"/>
    <w:rPr>
      <w:rFonts w:ascii="宋体" w:hAnsi="Arial"/>
      <w:b/>
      <w:sz w:val="28"/>
    </w:rPr>
  </w:style>
  <w:style w:type="character" w:customStyle="1" w:styleId="38">
    <w:name w:val="页脚 字符"/>
    <w:link w:val="12"/>
    <w:uiPriority w:val="99"/>
    <w:rPr>
      <w:rFonts w:ascii="Calibri" w:hAnsi="Calibri" w:eastAsia="宋体" w:cs="Times New Roman"/>
      <w:sz w:val="18"/>
      <w:szCs w:val="18"/>
    </w:rPr>
  </w:style>
  <w:style w:type="character" w:customStyle="1" w:styleId="39">
    <w:name w:val="文档结构图 字符"/>
    <w:link w:val="5"/>
    <w:semiHidden/>
    <w:uiPriority w:val="0"/>
    <w:rPr>
      <w:kern w:val="2"/>
      <w:sz w:val="21"/>
      <w:szCs w:val="24"/>
      <w:shd w:val="clear" w:color="auto" w:fill="000080"/>
    </w:rPr>
  </w:style>
  <w:style w:type="character" w:customStyle="1" w:styleId="40">
    <w:name w:val="批注文字 字符"/>
    <w:link w:val="6"/>
    <w:uiPriority w:val="0"/>
    <w:rPr>
      <w:kern w:val="2"/>
      <w:sz w:val="21"/>
      <w:szCs w:val="24"/>
    </w:rPr>
  </w:style>
  <w:style w:type="character" w:customStyle="1" w:styleId="41">
    <w:name w:val="f14"/>
    <w:uiPriority w:val="0"/>
  </w:style>
  <w:style w:type="character" w:customStyle="1" w:styleId="42">
    <w:name w:val="批注主题 字符"/>
    <w:link w:val="19"/>
    <w:uiPriority w:val="0"/>
    <w:rPr>
      <w:b/>
      <w:bCs/>
      <w:kern w:val="2"/>
      <w:sz w:val="21"/>
      <w:szCs w:val="24"/>
    </w:rPr>
  </w:style>
  <w:style w:type="character" w:customStyle="1" w:styleId="43">
    <w:name w:val="批注框文本 字符"/>
    <w:link w:val="11"/>
    <w:uiPriority w:val="0"/>
    <w:rPr>
      <w:kern w:val="2"/>
      <w:sz w:val="18"/>
      <w:szCs w:val="18"/>
    </w:rPr>
  </w:style>
  <w:style w:type="character" w:customStyle="1" w:styleId="44">
    <w:name w:val="sub_title1"/>
    <w:uiPriority w:val="0"/>
    <w:rPr>
      <w:rFonts w:hint="default" w:ascii="lucida Grande" w:hAnsi="lucida Grande"/>
      <w:b/>
      <w:bCs/>
      <w:sz w:val="21"/>
      <w:szCs w:val="21"/>
    </w:rPr>
  </w:style>
  <w:style w:type="character" w:customStyle="1" w:styleId="45">
    <w:name w:val="页眉 字符"/>
    <w:link w:val="13"/>
    <w:qFormat/>
    <w:uiPriority w:val="99"/>
    <w:rPr>
      <w:rFonts w:ascii="Calibri" w:hAnsi="Calibri" w:eastAsia="宋体" w:cs="Times New Roman"/>
      <w:sz w:val="18"/>
      <w:szCs w:val="18"/>
    </w:rPr>
  </w:style>
  <w:style w:type="character" w:customStyle="1" w:styleId="46">
    <w:name w:val="日期 字符"/>
    <w:link w:val="10"/>
    <w:uiPriority w:val="0"/>
    <w:rPr>
      <w:rFonts w:ascii="宋体"/>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13</Pages>
  <Words>6002</Words>
  <Characters>6345</Characters>
  <Lines>172</Lines>
  <Paragraphs>164</Paragraphs>
  <TotalTime>3</TotalTime>
  <ScaleCrop>false</ScaleCrop>
  <LinksUpToDate>false</LinksUpToDate>
  <CharactersWithSpaces>6685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2022-07-05T06:18:00Z</dcterms:created>
  <dc:creator>zoe</dc:creator>
  <cp:lastModifiedBy>WPS_1740358192</cp:lastModifiedBy>
  <cp:lastPrinted>2019-07-12T06:30:00Z</cp:lastPrinted>
  <dcterms:modified xsi:type="dcterms:W3CDTF">2025-06-26T05:34:20Z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6100585DF44B4AAA985921BBDD176FE5</vt:lpwstr>
  </property>
  <property fmtid="{D5CDD505-2E9C-101B-9397-08002B2CF9AE}" pid="4" name="KSOTemplateDocerSaveRecord">
    <vt:lpwstr>eyJoZGlkIjoiOTY1NTllODg0ZjZlMjYxMjFiMTU4M2ViM2I2YzI4OGEiLCJ1c2VySWQiOiIxNjgxMDUxNTUzIn0=</vt:lpwstr>
  </property>
</Properties>
</file>