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A7F6">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14:paraId="14F7A2F5">
      <w:pPr>
        <w:pStyle w:val="10"/>
        <w:jc w:val="center"/>
        <w:rPr>
          <w:rFonts w:ascii="宋体"/>
          <w:color w:val="000000"/>
          <w:szCs w:val="21"/>
        </w:rPr>
      </w:pPr>
      <w:r>
        <w:rPr>
          <w:rFonts w:ascii="宋体" w:hAnsi="宋体"/>
          <w:szCs w:val="21"/>
        </w:rPr>
        <w:t xml:space="preserve">                                              </w:t>
      </w:r>
      <w:r>
        <w:rPr>
          <w:rFonts w:hint="eastAsia" w:ascii="宋体" w:hAnsi="宋体"/>
          <w:szCs w:val="21"/>
        </w:rPr>
        <w:t>合同号：</w:t>
      </w:r>
      <w:r>
        <w:rPr>
          <w:rFonts w:hint="eastAsia" w:ascii="宋体" w:hAnsi="宋体"/>
          <w:szCs w:val="21"/>
          <w:lang w:val="en-US" w:eastAsia="zh-CN"/>
        </w:rPr>
        <w:t>2025</w:t>
      </w:r>
      <w:r>
        <w:rPr>
          <w:rFonts w:hint="eastAsia" w:ascii="宋体" w:hAnsi="宋体"/>
          <w:szCs w:val="21"/>
        </w:rPr>
        <w:t>年第</w:t>
      </w:r>
      <w:r>
        <w:rPr>
          <w:rFonts w:ascii="宋体" w:hAnsi="宋体"/>
          <w:szCs w:val="21"/>
        </w:rPr>
        <w:t xml:space="preserve"> </w:t>
      </w:r>
      <w:r>
        <w:rPr>
          <w:rFonts w:hint="eastAsia" w:ascii="宋体" w:hAnsi="宋体"/>
          <w:b/>
        </w:rPr>
        <w:t xml:space="preserve">DT884 </w:t>
      </w:r>
      <w:r>
        <w:rPr>
          <w:rFonts w:hint="eastAsia" w:ascii="宋体" w:hAnsi="宋体"/>
          <w:szCs w:val="21"/>
        </w:rPr>
        <w:t>号</w:t>
      </w:r>
    </w:p>
    <w:p w14:paraId="3D9B67E7">
      <w:pPr>
        <w:rPr>
          <w:rFonts w:hint="eastAsia" w:ascii="宋体" w:hAnsi="宋体"/>
          <w:szCs w:val="21"/>
        </w:rPr>
      </w:pPr>
      <w:r>
        <w:rPr>
          <w:rFonts w:hint="eastAsia" w:ascii="宋体" w:hAnsi="宋体"/>
        </w:rPr>
        <w:t>甲方：沃倫勒夫(香港)有限公司</w:t>
      </w:r>
    </w:p>
    <w:p w14:paraId="420D4716">
      <w:pPr>
        <w:pStyle w:val="10"/>
        <w:jc w:val="left"/>
        <w:rPr>
          <w:rFonts w:hint="eastAsia" w:ascii="宋体" w:hAnsi="宋体"/>
        </w:rPr>
      </w:pPr>
      <w:r>
        <w:rPr>
          <w:rFonts w:hint="eastAsia" w:ascii="宋体" w:hAnsi="宋体"/>
        </w:rPr>
        <w:t>社会统一信用代码：74634576-000-11-24-4</w:t>
      </w:r>
    </w:p>
    <w:p w14:paraId="00B400C9">
      <w:pPr>
        <w:pStyle w:val="10"/>
        <w:jc w:val="left"/>
        <w:rPr>
          <w:rFonts w:hint="eastAsia" w:ascii="宋体" w:hAnsi="宋体"/>
          <w:szCs w:val="21"/>
        </w:rPr>
      </w:pPr>
      <w:r>
        <w:rPr>
          <w:rFonts w:hint="eastAsia" w:ascii="宋体" w:hAnsi="宋体"/>
          <w:szCs w:val="21"/>
        </w:rPr>
        <w:t>地址：RMS 1318-19，13/F HOLLYWOODPLAZA 610 NATHAN RDMONGKKKL</w:t>
      </w:r>
    </w:p>
    <w:p w14:paraId="3BBD08DA">
      <w:pPr>
        <w:pStyle w:val="10"/>
        <w:jc w:val="left"/>
        <w:rPr>
          <w:rFonts w:hint="eastAsia" w:ascii="宋体" w:hAnsi="宋体"/>
          <w:szCs w:val="21"/>
          <w:lang w:val="en-US" w:eastAsia="zh-CN"/>
        </w:rPr>
      </w:pPr>
      <w:r>
        <w:rPr>
          <w:rFonts w:hint="eastAsia" w:ascii="宋体" w:hAnsi="宋体"/>
          <w:szCs w:val="21"/>
          <w:lang w:val="en-US" w:eastAsia="zh-CN"/>
        </w:rPr>
        <w:t>法人：</w:t>
      </w:r>
    </w:p>
    <w:p w14:paraId="3813F01F">
      <w:pPr>
        <w:pStyle w:val="10"/>
        <w:jc w:val="left"/>
        <w:rPr>
          <w:rFonts w:hint="eastAsia" w:ascii="宋体" w:hAnsi="宋体"/>
        </w:rPr>
      </w:pPr>
      <w:r>
        <w:rPr>
          <w:rFonts w:hint="eastAsia" w:ascii="宋体" w:hAnsi="宋体"/>
        </w:rPr>
        <w:t xml:space="preserve">               </w:t>
      </w:r>
    </w:p>
    <w:p w14:paraId="3DFD5FEF">
      <w:pPr>
        <w:pStyle w:val="10"/>
        <w:jc w:val="left"/>
        <w:rPr>
          <w:rFonts w:hint="eastAsia" w:ascii="宋体" w:hAnsi="宋体"/>
        </w:rPr>
      </w:pPr>
      <w:r>
        <w:rPr>
          <w:rFonts w:hint="eastAsia" w:ascii="宋体" w:hAnsi="宋体"/>
        </w:rPr>
        <w:t xml:space="preserve">乙方：深圳市东泰国际物流有限公司 </w:t>
      </w:r>
    </w:p>
    <w:p w14:paraId="3242B20D">
      <w:pPr>
        <w:pStyle w:val="10"/>
        <w:jc w:val="left"/>
        <w:rPr>
          <w:rFonts w:hint="eastAsia" w:ascii="宋体" w:hAnsi="宋体" w:eastAsia="宋体"/>
          <w:lang w:eastAsia="zh-CN"/>
        </w:rPr>
      </w:pPr>
      <w:r>
        <w:rPr>
          <w:rFonts w:hint="eastAsia" w:ascii="宋体" w:hAnsi="宋体"/>
        </w:rPr>
        <w:t>统一社会信用代码</w:t>
      </w:r>
      <w:r>
        <w:rPr>
          <w:rFonts w:hint="eastAsia" w:ascii="宋体" w:hAnsi="宋体"/>
          <w:lang w:eastAsia="zh-CN"/>
        </w:rPr>
        <w:t>：91440300574794882Y</w:t>
      </w:r>
    </w:p>
    <w:p w14:paraId="26A7A176">
      <w:pPr>
        <w:pStyle w:val="10"/>
        <w:jc w:val="left"/>
        <w:rPr>
          <w:rFonts w:hint="eastAsia" w:ascii="宋体" w:hAnsi="宋体"/>
        </w:rPr>
      </w:pPr>
      <w:r>
        <w:rPr>
          <w:rFonts w:hint="eastAsia" w:ascii="宋体" w:hAnsi="宋体"/>
        </w:rPr>
        <w:t>地址：深圳市坪山区龙田街道老坑社区荔景北路3号海翔工业园A-2栋厂房301</w:t>
      </w:r>
    </w:p>
    <w:p w14:paraId="48B422B7">
      <w:pPr>
        <w:pStyle w:val="10"/>
        <w:jc w:val="left"/>
        <w:rPr>
          <w:rFonts w:hint="eastAsia" w:ascii="宋体" w:hAnsi="宋体"/>
        </w:rPr>
      </w:pPr>
      <w:r>
        <w:rPr>
          <w:rFonts w:hint="eastAsia" w:ascii="宋体" w:hAnsi="宋体"/>
        </w:rPr>
        <w:t>法人：杨柳飞</w:t>
      </w:r>
    </w:p>
    <w:p w14:paraId="22B3CADA">
      <w:pPr>
        <w:pStyle w:val="10"/>
        <w:jc w:val="left"/>
        <w:rPr>
          <w:rFonts w:hint="eastAsia" w:ascii="宋体" w:hAnsi="宋体"/>
        </w:rPr>
      </w:pPr>
    </w:p>
    <w:p w14:paraId="6F332317">
      <w:pPr>
        <w:spacing w:line="360" w:lineRule="auto"/>
        <w:ind w:firstLine="435"/>
        <w:rPr>
          <w:rFonts w:ascii="宋体"/>
          <w:color w:val="000000"/>
          <w:szCs w:val="21"/>
        </w:rPr>
      </w:pPr>
      <w:r>
        <w:rPr>
          <w:rFonts w:hint="eastAsia" w:ascii="宋体" w:hAnsi="宋体"/>
          <w:color w:val="000000"/>
          <w:szCs w:val="21"/>
        </w:rPr>
        <w:t>甲、乙双方经友好协商，就甲方委托乙方代理办理运输事宜达成以下协议以资共同遵守：</w:t>
      </w:r>
    </w:p>
    <w:p w14:paraId="5901564A">
      <w:pPr>
        <w:spacing w:line="360" w:lineRule="auto"/>
        <w:ind w:firstLine="420" w:firstLineChars="200"/>
        <w:rPr>
          <w:rFonts w:ascii="宋体"/>
          <w:color w:val="000000"/>
          <w:szCs w:val="21"/>
        </w:rPr>
      </w:pPr>
      <w:r>
        <w:rPr>
          <w:rFonts w:hint="eastAsia" w:ascii="宋体" w:hAnsi="宋体"/>
          <w:color w:val="000000"/>
          <w:szCs w:val="21"/>
        </w:rPr>
        <w:t>一、乙方同意代理甲方安排航线、舱位以及相关物流服务，并按照甲方的指令向各船公司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快递等公司订舱，由船公司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快递等公司将货物安全运到甲方指定的目的港。</w:t>
      </w:r>
    </w:p>
    <w:p w14:paraId="305A28AA">
      <w:pPr>
        <w:spacing w:line="360" w:lineRule="auto"/>
        <w:ind w:firstLine="420" w:firstLineChars="200"/>
        <w:rPr>
          <w:rFonts w:ascii="宋体"/>
          <w:color w:val="000000"/>
          <w:szCs w:val="21"/>
        </w:rPr>
      </w:pPr>
      <w:r>
        <w:rPr>
          <w:rFonts w:hint="eastAsia" w:ascii="宋体" w:hAnsi="宋体"/>
          <w:color w:val="000000"/>
          <w:szCs w:val="21"/>
        </w:rPr>
        <w:t>二、甲方提供详细托运资料及报关文件等乙方办理运输代理业务所必需之资料，最迟在出运前三天传真或送交乙方，并保证单、证、货与实际相符；甲方所提供货物必须是经妥善包装且坚固适货的，各类标志、储运说明完好无损，其中不得夹带易燃、易爆等物品及国家禁止出口的物品，否则乙方有权拒收货物。</w:t>
      </w:r>
    </w:p>
    <w:p w14:paraId="7D05FAB2">
      <w:pPr>
        <w:spacing w:line="360" w:lineRule="auto"/>
        <w:ind w:firstLine="420" w:firstLineChars="200"/>
        <w:rPr>
          <w:rFonts w:ascii="宋体"/>
          <w:color w:val="000000"/>
          <w:szCs w:val="21"/>
        </w:rPr>
      </w:pPr>
      <w:r>
        <w:rPr>
          <w:rFonts w:hint="eastAsia" w:ascii="宋体" w:hAnsi="宋体"/>
          <w:color w:val="000000"/>
          <w:szCs w:val="21"/>
        </w:rPr>
        <w:t>三、甲方必须在货到目的港前先向乙方付清相应的运费及其他相关费用，再由乙方将相应的运费转付给承运货物的各船公司</w:t>
      </w:r>
      <w:r>
        <w:rPr>
          <w:rFonts w:ascii="宋体" w:hAnsi="宋体"/>
          <w:color w:val="000000"/>
          <w:szCs w:val="21"/>
        </w:rPr>
        <w:t>/</w:t>
      </w:r>
      <w:r>
        <w:rPr>
          <w:rFonts w:hint="eastAsia" w:ascii="宋体" w:hAnsi="宋体"/>
          <w:color w:val="000000"/>
          <w:szCs w:val="21"/>
        </w:rPr>
        <w:t>航空</w:t>
      </w:r>
      <w:r>
        <w:rPr>
          <w:rFonts w:ascii="宋体" w:hAnsi="宋体"/>
          <w:color w:val="000000"/>
          <w:szCs w:val="21"/>
        </w:rPr>
        <w:t>/</w:t>
      </w:r>
      <w:r>
        <w:rPr>
          <w:rFonts w:hint="eastAsia" w:ascii="宋体" w:hAnsi="宋体"/>
          <w:color w:val="000000"/>
          <w:szCs w:val="21"/>
        </w:rPr>
        <w:t>快递等公司。</w:t>
      </w:r>
    </w:p>
    <w:p w14:paraId="3FC8D3DA">
      <w:pPr>
        <w:spacing w:line="360" w:lineRule="auto"/>
        <w:ind w:firstLine="420" w:firstLineChars="200"/>
        <w:rPr>
          <w:rFonts w:ascii="宋体"/>
          <w:color w:val="000000"/>
          <w:szCs w:val="21"/>
        </w:rPr>
      </w:pPr>
      <w:r>
        <w:rPr>
          <w:rFonts w:hint="eastAsia" w:ascii="宋体" w:hAnsi="宋体"/>
          <w:color w:val="000000"/>
          <w:szCs w:val="21"/>
        </w:rPr>
        <w:t>四、甲方如未能按前款之约定支付运费及其他相关费用，乙方有权采取扣货、扣单等必要措施，由此产生的一切后果由甲方承担</w:t>
      </w:r>
      <w:r>
        <w:rPr>
          <w:rFonts w:ascii="宋体"/>
          <w:color w:val="000000"/>
          <w:szCs w:val="21"/>
        </w:rPr>
        <w:t>.</w:t>
      </w:r>
    </w:p>
    <w:p w14:paraId="170A3527">
      <w:pPr>
        <w:spacing w:line="360" w:lineRule="auto"/>
        <w:ind w:firstLine="420" w:firstLineChars="200"/>
        <w:rPr>
          <w:rFonts w:ascii="宋体"/>
          <w:color w:val="000000"/>
          <w:szCs w:val="21"/>
        </w:rPr>
      </w:pPr>
      <w:r>
        <w:rPr>
          <w:rFonts w:hint="eastAsia" w:ascii="宋体" w:hAnsi="宋体"/>
          <w:color w:val="000000"/>
          <w:szCs w:val="21"/>
        </w:rPr>
        <w:t>五、货物到达目的港后</w:t>
      </w:r>
      <w:r>
        <w:rPr>
          <w:rFonts w:ascii="宋体"/>
          <w:color w:val="000000"/>
          <w:szCs w:val="21"/>
        </w:rPr>
        <w:t>,</w:t>
      </w:r>
      <w:r>
        <w:rPr>
          <w:rFonts w:hint="eastAsia" w:ascii="宋体" w:hAnsi="宋体"/>
          <w:color w:val="000000"/>
          <w:szCs w:val="21"/>
        </w:rPr>
        <w:t>如收货人弃货</w:t>
      </w:r>
      <w:r>
        <w:rPr>
          <w:rFonts w:ascii="宋体"/>
          <w:color w:val="000000"/>
          <w:szCs w:val="21"/>
        </w:rPr>
        <w:t>,</w:t>
      </w:r>
      <w:r>
        <w:rPr>
          <w:rFonts w:hint="eastAsia" w:ascii="宋体" w:hAnsi="宋体"/>
          <w:color w:val="000000"/>
          <w:szCs w:val="21"/>
        </w:rPr>
        <w:t>甲方作为委托人或托运人有义务在目的港将货物安排退运或在目的港妥善处理。并需承担由此产生的仓租</w:t>
      </w:r>
      <w:r>
        <w:rPr>
          <w:rFonts w:ascii="宋体"/>
          <w:color w:val="000000"/>
          <w:szCs w:val="21"/>
        </w:rPr>
        <w:t>,</w:t>
      </w:r>
      <w:r>
        <w:rPr>
          <w:rFonts w:hint="eastAsia" w:ascii="宋体" w:hAnsi="宋体"/>
          <w:color w:val="000000"/>
          <w:szCs w:val="21"/>
        </w:rPr>
        <w:t>柜租和退运产生的各项费用及风险。</w:t>
      </w:r>
    </w:p>
    <w:p w14:paraId="6A5FBE97">
      <w:pPr>
        <w:spacing w:line="360" w:lineRule="auto"/>
        <w:rPr>
          <w:rFonts w:ascii="宋体"/>
          <w:color w:val="000000"/>
          <w:szCs w:val="21"/>
        </w:rPr>
      </w:pPr>
      <w:r>
        <w:rPr>
          <w:rFonts w:ascii="宋体" w:hAnsi="宋体"/>
          <w:color w:val="000000"/>
          <w:szCs w:val="21"/>
        </w:rPr>
        <w:t xml:space="preserve">    </w:t>
      </w:r>
      <w:r>
        <w:rPr>
          <w:rFonts w:hint="eastAsia" w:ascii="宋体" w:hAnsi="宋体"/>
          <w:color w:val="000000"/>
          <w:szCs w:val="21"/>
        </w:rPr>
        <w:t>六、</w:t>
      </w:r>
      <w:r>
        <w:rPr>
          <w:rFonts w:ascii="宋体" w:hAnsi="宋体"/>
          <w:color w:val="000000"/>
          <w:szCs w:val="21"/>
        </w:rPr>
        <w:t xml:space="preserve"> </w:t>
      </w:r>
      <w:r>
        <w:rPr>
          <w:rFonts w:hint="eastAsia" w:ascii="宋体" w:hAnsi="宋体"/>
          <w:color w:val="000000"/>
          <w:szCs w:val="21"/>
        </w:rPr>
        <w:t>本协议所指运费及其他相关费用是乙方作为甲方的货运代理人而收取，任何情况下乙方不因此被视为承运人。</w:t>
      </w:r>
    </w:p>
    <w:p w14:paraId="6FA4A0DC">
      <w:pPr>
        <w:spacing w:line="360" w:lineRule="auto"/>
        <w:ind w:firstLine="420" w:firstLineChars="200"/>
        <w:rPr>
          <w:rFonts w:ascii="宋体"/>
          <w:color w:val="000000"/>
          <w:szCs w:val="21"/>
        </w:rPr>
      </w:pPr>
      <w:r>
        <w:rPr>
          <w:rFonts w:hint="eastAsia" w:ascii="宋体" w:hAnsi="宋体"/>
          <w:color w:val="000000"/>
          <w:szCs w:val="21"/>
        </w:rPr>
        <w:t>七、如有未尽事宜或出现争议，甲、乙双方首先应该依据国际惯例及中华人民共和国相关法律、法规协商解决，协商不成的提交深圳国际仲裁院，按照申请仲裁时该会现行有效的仲裁规则进行仲裁。仲裁裁决是终局的，对双方均有约束力。</w:t>
      </w:r>
    </w:p>
    <w:p w14:paraId="1CBA5AE0">
      <w:pPr>
        <w:spacing w:line="360" w:lineRule="auto"/>
        <w:ind w:firstLine="420" w:firstLineChars="200"/>
        <w:rPr>
          <w:rFonts w:ascii="宋体"/>
          <w:color w:val="000000"/>
          <w:szCs w:val="21"/>
        </w:rPr>
      </w:pPr>
      <w:r>
        <w:rPr>
          <w:rFonts w:hint="eastAsia" w:ascii="宋体" w:hAnsi="宋体"/>
          <w:color w:val="000000"/>
          <w:szCs w:val="21"/>
        </w:rPr>
        <w:t>八、本协议一式贰份，甲乙双方各执一份，具同等法律效力。</w:t>
      </w:r>
    </w:p>
    <w:p w14:paraId="17645595">
      <w:pPr>
        <w:spacing w:line="360" w:lineRule="auto"/>
        <w:ind w:firstLine="420" w:firstLineChars="200"/>
        <w:rPr>
          <w:rFonts w:ascii="宋体"/>
          <w:color w:val="000000"/>
          <w:szCs w:val="21"/>
        </w:rPr>
      </w:pPr>
      <w:r>
        <w:rPr>
          <w:rFonts w:hint="eastAsia" w:ascii="宋体" w:hAnsi="宋体"/>
          <w:color w:val="000000"/>
          <w:szCs w:val="21"/>
        </w:rPr>
        <w:t>九、本协议自甲乙双方盖章之日起生效，有效期三年。</w:t>
      </w:r>
    </w:p>
    <w:p w14:paraId="73BFE8B7">
      <w:pPr>
        <w:rPr>
          <w:rFonts w:ascii="宋体"/>
          <w:color w:val="000000"/>
          <w:szCs w:val="21"/>
        </w:rPr>
      </w:pPr>
      <w:bookmarkStart w:id="0" w:name="OLE_LINK1"/>
      <w:bookmarkStart w:id="1" w:name="OLE_LINK2"/>
      <w:r>
        <w:rPr>
          <w:rFonts w:hint="eastAsia" w:ascii="宋体" w:hAnsi="宋体"/>
          <w:color w:val="000000"/>
          <w:szCs w:val="21"/>
          <w:lang w:val="en-US" w:eastAsia="zh-CN"/>
        </w:rPr>
        <w:t xml:space="preserve">   </w:t>
      </w:r>
      <w:r>
        <w:rPr>
          <w:rFonts w:hint="eastAsia" w:ascii="宋体" w:hAnsi="宋体"/>
          <w:color w:val="000000"/>
          <w:szCs w:val="21"/>
        </w:rPr>
        <w:t>甲</w:t>
      </w:r>
      <w:bookmarkEnd w:id="0"/>
      <w:bookmarkEnd w:id="1"/>
      <w:r>
        <w:rPr>
          <w:rFonts w:hint="eastAsia" w:ascii="宋体" w:hAnsi="宋体"/>
          <w:color w:val="000000"/>
          <w:szCs w:val="21"/>
        </w:rPr>
        <w:t>方：</w:t>
      </w:r>
      <w:bookmarkStart w:id="2" w:name="OLE_LINK6"/>
      <w:bookmarkStart w:id="3" w:name="OLE_LINK7"/>
      <w:r>
        <w:rPr>
          <w:rFonts w:hint="eastAsia" w:ascii="宋体" w:hAnsi="宋体"/>
        </w:rPr>
        <w:t>沃倫勒夫(香港)有限公司</w:t>
      </w:r>
      <w:r>
        <w:rPr>
          <w:rFonts w:hint="eastAsia" w:ascii="宋体" w:hAnsi="宋体"/>
          <w:color w:val="000000"/>
          <w:szCs w:val="21"/>
          <w:lang w:val="en-US" w:eastAsia="zh-CN"/>
        </w:rPr>
        <w:t xml:space="preserve">                  </w:t>
      </w:r>
      <w:r>
        <w:rPr>
          <w:rFonts w:ascii="宋体" w:hAnsi="宋体"/>
          <w:color w:val="000000"/>
          <w:szCs w:val="21"/>
        </w:rPr>
        <w:t xml:space="preserve">  </w:t>
      </w:r>
      <w:r>
        <w:rPr>
          <w:rFonts w:hint="eastAsia" w:ascii="宋体" w:hAnsi="宋体"/>
          <w:color w:val="000000"/>
          <w:szCs w:val="21"/>
        </w:rPr>
        <w:t>乙方</w:t>
      </w:r>
      <w:bookmarkEnd w:id="2"/>
      <w:bookmarkEnd w:id="3"/>
      <w:r>
        <w:rPr>
          <w:rFonts w:hint="eastAsia" w:ascii="宋体" w:hAnsi="宋体"/>
          <w:color w:val="000000"/>
          <w:szCs w:val="21"/>
        </w:rPr>
        <w:t>：</w:t>
      </w:r>
      <w:r>
        <w:rPr>
          <w:rFonts w:hint="eastAsia" w:ascii="微软雅黑" w:hAnsi="微软雅黑" w:eastAsia="微软雅黑" w:cs="微软雅黑"/>
          <w:color w:val="0A0F00"/>
          <w:kern w:val="0"/>
          <w:sz w:val="20"/>
          <w:szCs w:val="20"/>
          <w:lang w:val="en-US" w:eastAsia="zh-CN" w:bidi="ar"/>
        </w:rPr>
        <w:t>深圳市东泰国际物流有限公司</w:t>
      </w:r>
    </w:p>
    <w:p w14:paraId="0F407304">
      <w:pPr>
        <w:spacing w:line="360" w:lineRule="auto"/>
        <w:ind w:firstLine="420" w:firstLineChars="200"/>
        <w:rPr>
          <w:rFonts w:ascii="宋体"/>
          <w:color w:val="000000"/>
          <w:szCs w:val="21"/>
        </w:rPr>
      </w:pPr>
      <w:r>
        <w:rPr>
          <w:rFonts w:hint="eastAsia" w:ascii="宋体" w:hAnsi="宋体"/>
          <w:color w:val="000000"/>
          <w:szCs w:val="21"/>
        </w:rPr>
        <w:t>（盖章）</w:t>
      </w:r>
      <w:r>
        <w:rPr>
          <w:rFonts w:ascii="宋体" w:hAnsi="宋体"/>
          <w:color w:val="000000"/>
          <w:szCs w:val="21"/>
        </w:rPr>
        <w:t xml:space="preserve">                                           </w:t>
      </w:r>
      <w:r>
        <w:rPr>
          <w:rFonts w:hint="eastAsia" w:ascii="宋体" w:hAnsi="宋体"/>
          <w:color w:val="000000"/>
          <w:szCs w:val="21"/>
        </w:rPr>
        <w:t>（盖章）</w:t>
      </w:r>
    </w:p>
    <w:p w14:paraId="686F7C41">
      <w:pPr>
        <w:spacing w:line="360" w:lineRule="auto"/>
        <w:ind w:firstLine="420" w:firstLineChars="200"/>
        <w:rPr>
          <w:rFonts w:ascii="宋体"/>
          <w:color w:val="000000"/>
          <w:szCs w:val="21"/>
        </w:rPr>
      </w:pPr>
      <w:r>
        <w:rPr>
          <w:rFonts w:hint="eastAsia" w:ascii="宋体" w:hAnsi="宋体"/>
          <w:color w:val="000000"/>
          <w:szCs w:val="21"/>
        </w:rPr>
        <w:t>协议签订日期：</w:t>
      </w:r>
      <w:r>
        <w:rPr>
          <w:rFonts w:ascii="宋体" w:hAnsi="宋体"/>
          <w:color w:val="000000"/>
          <w:szCs w:val="21"/>
        </w:rPr>
        <w:t>20</w:t>
      </w:r>
      <w:r>
        <w:rPr>
          <w:rFonts w:hint="eastAsia" w:ascii="宋体" w:hAnsi="宋体"/>
          <w:color w:val="000000"/>
          <w:szCs w:val="21"/>
          <w:lang w:val="en-US" w:eastAsia="zh-CN"/>
        </w:rPr>
        <w:t>25</w:t>
      </w:r>
      <w:r>
        <w:rPr>
          <w:rFonts w:hint="eastAsia" w:ascii="宋体" w:hAnsi="宋体"/>
          <w:color w:val="000000"/>
          <w:szCs w:val="21"/>
        </w:rPr>
        <w:t>年</w:t>
      </w:r>
      <w:r>
        <w:rPr>
          <w:rFonts w:hint="eastAsia" w:ascii="宋体" w:hAnsi="宋体"/>
          <w:color w:val="000000"/>
          <w:szCs w:val="21"/>
          <w:lang w:val="en-US" w:eastAsia="zh-CN"/>
        </w:rPr>
        <w:t>06</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w:t>
      </w:r>
      <w:bookmarkStart w:id="9" w:name="_GoBack"/>
      <w:bookmarkEnd w:id="9"/>
    </w:p>
    <w:p w14:paraId="24327DB5">
      <w:pPr>
        <w:spacing w:line="360" w:lineRule="auto"/>
        <w:ind w:firstLine="420" w:firstLineChars="200"/>
        <w:rPr>
          <w:rFonts w:ascii="宋体"/>
          <w:color w:val="000000"/>
          <w:szCs w:val="21"/>
        </w:rPr>
      </w:pPr>
      <w:bookmarkStart w:id="4" w:name="OLE_LINK9"/>
      <w:bookmarkStart w:id="5" w:name="OLE_LINK4"/>
      <w:bookmarkStart w:id="6" w:name="OLE_LINK5"/>
      <w:bookmarkStart w:id="7" w:name="OLE_LINK8"/>
      <w:bookmarkStart w:id="8" w:name="OLE_LINK3"/>
      <w:r>
        <w:rPr>
          <w:rFonts w:hint="eastAsia" w:ascii="宋体" w:hAnsi="宋体"/>
          <w:color w:val="000000"/>
          <w:szCs w:val="21"/>
        </w:rPr>
        <w:t>附甲方托运单有效盖章样本：</w:t>
      </w:r>
      <w:bookmarkEnd w:id="4"/>
      <w:bookmarkEnd w:id="5"/>
      <w:bookmarkEnd w:id="6"/>
      <w:bookmarkEnd w:id="7"/>
      <w:bookmarkEnd w:id="8"/>
    </w:p>
    <w:sectPr>
      <w:pgSz w:w="11906" w:h="16838"/>
      <w:pgMar w:top="468" w:right="1106" w:bottom="144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14F46CC8"/>
    <w:rsid w:val="28245092"/>
    <w:rsid w:val="30595B72"/>
    <w:rsid w:val="3438391C"/>
    <w:rsid w:val="3AC35523"/>
    <w:rsid w:val="3E812B12"/>
    <w:rsid w:val="446349E2"/>
    <w:rsid w:val="501843FC"/>
    <w:rsid w:val="536C6FE4"/>
    <w:rsid w:val="55983689"/>
    <w:rsid w:val="5BFB5E9E"/>
    <w:rsid w:val="6D503874"/>
    <w:rsid w:val="6E9E6EC3"/>
    <w:rsid w:val="797E2908"/>
    <w:rsid w:val="7EBE7E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819</Words>
  <Characters>851</Characters>
  <Lines>0</Lines>
  <Paragraphs>0</Paragraphs>
  <TotalTime>2</TotalTime>
  <ScaleCrop>false</ScaleCrop>
  <LinksUpToDate>false</LinksUpToDate>
  <CharactersWithSpaces>1009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6</cp:lastModifiedBy>
  <cp:lastPrinted>2016-09-13T02:22:00Z</cp:lastPrinted>
  <dcterms:modified xsi:type="dcterms:W3CDTF">2025-06-19T06:54:56Z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eyJoZGlkIjoiMTkxMjQ0YjJmNWM2OGRjNDE1NDY3NTFhYjhjOWE3N2MiLCJ1c2VySWQiOiIyOTE2NzYzNjAifQ==</vt:lpwstr>
  </property>
  <property fmtid="{D5CDD505-2E9C-101B-9397-08002B2CF9AE}" pid="4" name="ICV">
    <vt:lpwstr>126A6A4D41804ECA9FD3EBB4F6D25D38_12</vt:lpwstr>
  </property>
</Properties>
</file>