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769B8">
      <w:pPr>
        <w:pStyle w:val="2"/>
        <w:pBdr>
          <w:bottom w:val="single" w:color="auto" w:sz="6" w:space="1"/>
        </w:pBdr>
        <w:jc w:val="center"/>
        <w:rPr>
          <w:rFonts w:hint="default" w:eastAsia="宋体"/>
          <w:b/>
          <w:szCs w:val="21"/>
          <w:lang w:val="en-US" w:eastAsia="zh-CN"/>
        </w:rPr>
      </w:pPr>
      <w:r>
        <w:rPr>
          <w:rFonts w:ascii="Times New Roman" w:hAnsi="Times New Roman"/>
          <w:b/>
          <w:sz w:val="28"/>
          <w:szCs w:val="28"/>
        </w:rPr>
        <w:t>FIXTURE NOTE</w:t>
      </w:r>
      <w:r>
        <w:rPr>
          <w:rFonts w:hint="eastAsia"/>
          <w:color w:val="FF6600"/>
          <w:sz w:val="18"/>
          <w:szCs w:val="18"/>
        </w:rPr>
        <w:t xml:space="preserve">         </w:t>
      </w:r>
      <w:r>
        <w:rPr>
          <w:rFonts w:hint="eastAsia"/>
          <w:color w:val="FF6600"/>
          <w:szCs w:val="21"/>
        </w:rPr>
        <w:t xml:space="preserve">   </w:t>
      </w:r>
    </w:p>
    <w:p w14:paraId="0D6B98F8">
      <w:pPr>
        <w:pStyle w:val="3"/>
        <w:rPr>
          <w:rFonts w:hint="eastAsia"/>
          <w:b/>
          <w:szCs w:val="21"/>
          <w:lang w:val="en-US" w:eastAsia="zh-CN"/>
        </w:rPr>
      </w:pPr>
      <w:r>
        <w:rPr>
          <w:rFonts w:hint="eastAsia"/>
          <w:b/>
          <w:szCs w:val="21"/>
          <w:lang w:val="en-US" w:eastAsia="zh-CN"/>
        </w:rPr>
        <w:t xml:space="preserve"> </w:t>
      </w:r>
    </w:p>
    <w:p w14:paraId="385F6CAB">
      <w:pPr>
        <w:pStyle w:val="3"/>
        <w:rPr>
          <w:rFonts w:ascii="Times New Roman" w:hAnsi="Times New Roman"/>
          <w:sz w:val="21"/>
          <w:szCs w:val="21"/>
        </w:rPr>
      </w:pPr>
      <w:r>
        <w:rPr>
          <w:rFonts w:ascii="Times New Roman" w:hAnsi="Times New Roman"/>
          <w:sz w:val="21"/>
          <w:szCs w:val="21"/>
        </w:rPr>
        <w:t>IT</w:t>
      </w:r>
      <w:r>
        <w:rPr>
          <w:rFonts w:hint="eastAsia" w:ascii="Times New Roman" w:hAnsi="Times New Roman"/>
          <w:sz w:val="21"/>
          <w:szCs w:val="21"/>
        </w:rPr>
        <w:t xml:space="preserve"> </w:t>
      </w:r>
      <w:r>
        <w:rPr>
          <w:rFonts w:ascii="Times New Roman" w:hAnsi="Times New Roman"/>
          <w:sz w:val="21"/>
          <w:szCs w:val="21"/>
        </w:rPr>
        <w:t>IS ON</w:t>
      </w:r>
      <w:r>
        <w:rPr>
          <w:rFonts w:hint="eastAsia" w:ascii="Times New Roman" w:hAnsi="Times New Roman"/>
          <w:sz w:val="21"/>
          <w:szCs w:val="21"/>
          <w:lang w:val="en-US" w:eastAsia="zh-CN"/>
        </w:rPr>
        <w:t xml:space="preserve"> 28</w:t>
      </w:r>
      <w:r>
        <w:rPr>
          <w:rFonts w:ascii="Times New Roman" w:hAnsi="Times New Roman"/>
          <w:sz w:val="21"/>
          <w:szCs w:val="21"/>
          <w:vertAlign w:val="superscript"/>
        </w:rPr>
        <w:t>TH</w:t>
      </w:r>
      <w:r>
        <w:rPr>
          <w:rFonts w:ascii="Times New Roman" w:hAnsi="Times New Roman"/>
          <w:sz w:val="21"/>
          <w:szCs w:val="21"/>
        </w:rPr>
        <w:t xml:space="preserve"> </w:t>
      </w:r>
      <w:r>
        <w:rPr>
          <w:rFonts w:hint="eastAsia" w:ascii="Times New Roman" w:hAnsi="Times New Roman"/>
          <w:sz w:val="21"/>
          <w:szCs w:val="21"/>
          <w:lang w:val="en-US" w:eastAsia="zh-CN"/>
        </w:rPr>
        <w:t>April</w:t>
      </w:r>
      <w:r>
        <w:rPr>
          <w:rFonts w:hint="eastAsia" w:ascii="Times New Roman" w:hAnsi="Times New Roman"/>
          <w:sz w:val="21"/>
          <w:szCs w:val="21"/>
        </w:rPr>
        <w:t xml:space="preserve"> </w:t>
      </w:r>
      <w:r>
        <w:rPr>
          <w:rFonts w:ascii="Times New Roman" w:hAnsi="Times New Roman"/>
          <w:sz w:val="21"/>
          <w:szCs w:val="21"/>
        </w:rPr>
        <w:t>202</w:t>
      </w:r>
      <w:r>
        <w:rPr>
          <w:rFonts w:hint="eastAsia" w:ascii="Times New Roman" w:hAnsi="Times New Roman"/>
          <w:sz w:val="21"/>
          <w:szCs w:val="21"/>
          <w:lang w:val="en-US" w:eastAsia="zh-CN"/>
        </w:rPr>
        <w:t>5</w:t>
      </w:r>
      <w:r>
        <w:rPr>
          <w:rFonts w:ascii="Times New Roman" w:hAnsi="Times New Roman"/>
          <w:sz w:val="21"/>
          <w:szCs w:val="21"/>
        </w:rPr>
        <w:t xml:space="preserve"> MUTUALLY AGREED</w:t>
      </w:r>
      <w:r>
        <w:rPr>
          <w:rFonts w:hint="eastAsia" w:ascii="Times New Roman" w:hAnsi="Times New Roman"/>
          <w:sz w:val="21"/>
          <w:szCs w:val="21"/>
        </w:rPr>
        <w:t xml:space="preserve"> </w:t>
      </w:r>
      <w:r>
        <w:rPr>
          <w:rFonts w:ascii="Times New Roman" w:hAnsi="Times New Roman"/>
          <w:sz w:val="21"/>
          <w:szCs w:val="21"/>
        </w:rPr>
        <w:t>BETWEEN</w:t>
      </w:r>
      <w:r>
        <w:rPr>
          <w:rFonts w:hint="eastAsia" w:ascii="Times New Roman" w:hAnsi="Times New Roman"/>
          <w:b/>
          <w:sz w:val="21"/>
          <w:szCs w:val="21"/>
          <w:u w:val="single"/>
          <w:shd w:val="clear" w:color="FFFFFF" w:fill="D9D9D9"/>
        </w:rPr>
        <w:t>Shen Zhen Dong Tai International Logistics co.,LTD</w:t>
      </w:r>
      <w:r>
        <w:rPr>
          <w:rFonts w:ascii="Times New Roman" w:hAnsi="Times New Roman"/>
          <w:b/>
          <w:sz w:val="21"/>
          <w:szCs w:val="21"/>
          <w:u w:val="single"/>
          <w:shd w:val="clear" w:color="FFFFFF" w:fill="D9D9D9"/>
        </w:rPr>
        <w:t xml:space="preserve"> </w:t>
      </w:r>
      <w:r>
        <w:rPr>
          <w:rFonts w:hint="eastAsia" w:ascii="Times New Roman" w:hAnsi="Times New Roman"/>
          <w:b/>
          <w:sz w:val="21"/>
          <w:szCs w:val="21"/>
          <w:u w:val="single"/>
          <w:shd w:val="clear" w:color="FFFFFF" w:fill="D9D9D9"/>
          <w:lang w:val="en-US" w:eastAsia="zh-CN"/>
        </w:rPr>
        <w:t xml:space="preserve"> </w:t>
      </w:r>
      <w:r>
        <w:rPr>
          <w:rFonts w:ascii="Times New Roman" w:hAnsi="Times New Roman"/>
          <w:sz w:val="21"/>
          <w:szCs w:val="21"/>
        </w:rPr>
        <w:t xml:space="preserve">AS CHARTS AND </w:t>
      </w:r>
      <w:r>
        <w:rPr>
          <w:rFonts w:hint="eastAsia" w:ascii="Times New Roman" w:hAnsi="Times New Roman"/>
          <w:b/>
          <w:sz w:val="21"/>
          <w:szCs w:val="21"/>
          <w:u w:val="single"/>
          <w:shd w:val="clear" w:color="FFFFFF" w:fill="D9D9D9"/>
        </w:rPr>
        <w:t>SHANGHAI MCJ SHIPPING CO.,LTD</w:t>
      </w:r>
      <w:r>
        <w:rPr>
          <w:rFonts w:hint="eastAsia" w:ascii="Times New Roman" w:hAnsi="Times New Roman"/>
          <w:b/>
          <w:sz w:val="21"/>
          <w:szCs w:val="21"/>
          <w:u w:val="single"/>
          <w:shd w:val="clear" w:color="FFFFFF" w:fill="D9D9D9"/>
          <w:lang w:val="en-US" w:eastAsia="zh-CN"/>
        </w:rPr>
        <w:t xml:space="preserve"> </w:t>
      </w:r>
      <w:r>
        <w:rPr>
          <w:rFonts w:ascii="Times New Roman" w:hAnsi="Times New Roman"/>
          <w:sz w:val="21"/>
          <w:szCs w:val="21"/>
        </w:rPr>
        <w:t>AS OWS UNDER THE FOLLOWING TERMS AND CONDITIONS:</w:t>
      </w:r>
    </w:p>
    <w:p w14:paraId="3FD8B822">
      <w:pPr>
        <w:rPr>
          <w:szCs w:val="21"/>
        </w:rPr>
      </w:pPr>
      <w:r>
        <w:rPr>
          <w:szCs w:val="21"/>
        </w:rPr>
        <w:t>VESSEL’S NAME AND PARTICULARS</w:t>
      </w:r>
    </w:p>
    <w:p w14:paraId="460BD1F4">
      <w:pPr>
        <w:tabs>
          <w:tab w:val="left" w:pos="345"/>
        </w:tabs>
        <w:rPr>
          <w:rFonts w:hint="eastAsia"/>
          <w:szCs w:val="21"/>
          <w:lang w:val="en-US" w:eastAsia="zh-CN"/>
        </w:rPr>
      </w:pPr>
      <w:r>
        <w:rPr>
          <w:szCs w:val="21"/>
        </w:rPr>
        <w:t xml:space="preserve">M\V </w:t>
      </w:r>
      <w:r>
        <w:rPr>
          <w:rFonts w:hint="eastAsia"/>
          <w:szCs w:val="21"/>
          <w:lang w:val="en-US" w:eastAsia="zh-CN"/>
        </w:rPr>
        <w:t xml:space="preserve"> </w:t>
      </w:r>
    </w:p>
    <w:p w14:paraId="44F80F6F">
      <w:pPr>
        <w:tabs>
          <w:tab w:val="left" w:pos="345"/>
        </w:tabs>
        <w:rPr>
          <w:b/>
          <w:sz w:val="18"/>
          <w:szCs w:val="18"/>
          <w:u w:val="single"/>
        </w:rPr>
      </w:pPr>
      <w:r>
        <w:rPr>
          <w:rFonts w:hint="eastAsia"/>
          <w:szCs w:val="21"/>
        </w:rPr>
        <w:t>0</w:t>
      </w:r>
      <w:r>
        <w:rPr>
          <w:szCs w:val="21"/>
        </w:rPr>
        <w:t>1. ACCT</w:t>
      </w:r>
      <w:r>
        <w:rPr>
          <w:rFonts w:hint="eastAsia"/>
          <w:szCs w:val="21"/>
        </w:rPr>
        <w:t>账号</w:t>
      </w:r>
      <w:r>
        <w:rPr>
          <w:szCs w:val="21"/>
        </w:rPr>
        <w:t xml:space="preserve">: </w:t>
      </w:r>
    </w:p>
    <w:p w14:paraId="7B74FBF9">
      <w:pPr>
        <w:tabs>
          <w:tab w:val="left" w:pos="345"/>
        </w:tabs>
        <w:rPr>
          <w:color w:val="000000"/>
          <w:kern w:val="0"/>
          <w:szCs w:val="21"/>
        </w:rPr>
      </w:pPr>
      <w:bookmarkStart w:id="0" w:name="OLE_LINK2"/>
      <w:r>
        <w:rPr>
          <w:rFonts w:hint="eastAsia"/>
          <w:color w:val="000000" w:themeColor="text1"/>
          <w:szCs w:val="21"/>
          <w14:textFill>
            <w14:solidFill>
              <w14:schemeClr w14:val="tx1"/>
            </w14:solidFill>
          </w14:textFill>
        </w:rPr>
        <w:t>02</w:t>
      </w:r>
      <w:r>
        <w:rPr>
          <w:rFonts w:hint="eastAsia"/>
          <w:color w:val="FF0000"/>
          <w:szCs w:val="21"/>
        </w:rPr>
        <w:t>.</w:t>
      </w:r>
      <w:r>
        <w:rPr>
          <w:szCs w:val="21"/>
        </w:rPr>
        <w:t>CARGO</w:t>
      </w:r>
      <w:r>
        <w:rPr>
          <w:rFonts w:hint="eastAsia"/>
          <w:szCs w:val="21"/>
        </w:rPr>
        <w:t xml:space="preserve"> </w:t>
      </w:r>
      <w:r>
        <w:rPr>
          <w:szCs w:val="21"/>
        </w:rPr>
        <w:t>AND QTY</w:t>
      </w:r>
      <w:r>
        <w:rPr>
          <w:rFonts w:hint="eastAsia"/>
          <w:szCs w:val="21"/>
        </w:rPr>
        <w:t>: ABT</w:t>
      </w:r>
      <w:r>
        <w:rPr>
          <w:rFonts w:hint="eastAsia"/>
          <w:szCs w:val="21"/>
          <w:lang w:val="en-US" w:eastAsia="zh-CN"/>
        </w:rPr>
        <w:t xml:space="preserve"> </w:t>
      </w:r>
      <w:r>
        <w:rPr>
          <w:rFonts w:hint="eastAsia"/>
          <w:szCs w:val="21"/>
          <w:u w:val="single"/>
          <w:lang w:val="en-US" w:eastAsia="zh-CN"/>
        </w:rPr>
        <w:t xml:space="preserve"> 2 PACKAGES OF TRUCK  </w:t>
      </w:r>
      <w:r>
        <w:rPr>
          <w:szCs w:val="21"/>
        </w:rPr>
        <w:t>ATTACH</w:t>
      </w:r>
      <w:r>
        <w:rPr>
          <w:color w:val="000000" w:themeColor="text1"/>
          <w:szCs w:val="21"/>
          <w14:textFill>
            <w14:solidFill>
              <w14:schemeClr w14:val="tx1"/>
            </w14:solidFill>
          </w14:textFill>
        </w:rPr>
        <w:t>ED PACKING LIST</w:t>
      </w:r>
      <w:r>
        <w:rPr>
          <w:rFonts w:hint="eastAsia"/>
          <w:color w:val="000000" w:themeColor="text1"/>
          <w:szCs w:val="21"/>
          <w14:textFill>
            <w14:solidFill>
              <w14:schemeClr w14:val="tx1"/>
            </w14:solidFill>
          </w14:textFill>
        </w:rPr>
        <w:t xml:space="preserve">. </w:t>
      </w:r>
      <w:r>
        <w:rPr>
          <w:color w:val="000000"/>
          <w:kern w:val="0"/>
          <w:szCs w:val="21"/>
        </w:rPr>
        <w:t>SHIPPING MARKS SHOULD BE CLEAR AND RECOGNIZABLE BY COLOR DECODING ETC. FINAL VOLUME SUBJ TO INDEPENDENT SURVEY REPORT. PART OR FULL CARGO TB FOR OWRS’ OPTION.</w:t>
      </w:r>
      <w:bookmarkStart w:id="1" w:name="_Hlk516680256"/>
      <w:r>
        <w:rPr>
          <w:color w:val="000000"/>
          <w:kern w:val="0"/>
          <w:szCs w:val="21"/>
        </w:rPr>
        <w:t xml:space="preserve"> CARGO STOWAGE IS AS PER OWRS’ STOWAGE</w:t>
      </w:r>
      <w:bookmarkEnd w:id="1"/>
      <w:r>
        <w:rPr>
          <w:color w:val="000000"/>
          <w:kern w:val="0"/>
          <w:szCs w:val="21"/>
        </w:rPr>
        <w:t>.</w:t>
      </w:r>
    </w:p>
    <w:p w14:paraId="51F379D0">
      <w:pPr>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03. </w:t>
      </w:r>
      <w:r>
        <w:rPr>
          <w:color w:val="000000" w:themeColor="text1"/>
          <w:szCs w:val="21"/>
          <w14:textFill>
            <w14:solidFill>
              <w14:schemeClr w14:val="tx1"/>
            </w14:solidFill>
          </w14:textFill>
        </w:rPr>
        <w:t>LDG PORT:</w:t>
      </w:r>
      <w:r>
        <w:rPr>
          <w:rFonts w:hint="eastAsia"/>
          <w:b/>
          <w:bCs/>
          <w:color w:val="000000" w:themeColor="text1"/>
          <w:szCs w:val="21"/>
          <w:lang w:val="en-US" w:eastAsia="zh-CN"/>
          <w14:textFill>
            <w14:solidFill>
              <w14:schemeClr w14:val="tx1"/>
            </w14:solidFill>
          </w14:textFill>
        </w:rPr>
        <w:t xml:space="preserve"> 1 YANTAI</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CHINA,</w:t>
      </w:r>
      <w:r>
        <w:rPr>
          <w:b/>
          <w:bCs/>
          <w:color w:val="000000" w:themeColor="text1"/>
          <w:szCs w:val="21"/>
          <w14:textFill>
            <w14:solidFill>
              <w14:schemeClr w14:val="tx1"/>
            </w14:solidFill>
          </w14:textFill>
        </w:rPr>
        <w:t>OWR’S BERTH</w:t>
      </w:r>
    </w:p>
    <w:p w14:paraId="17A23294">
      <w:pPr>
        <w:rPr>
          <w:szCs w:val="21"/>
        </w:rPr>
      </w:pPr>
      <w:r>
        <w:rPr>
          <w:b/>
          <w:bCs/>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DISCHG PORT:</w:t>
      </w:r>
      <w:r>
        <w:rPr>
          <w:b/>
          <w:bCs/>
          <w:color w:val="000000" w:themeColor="text1"/>
          <w:szCs w:val="21"/>
          <w14:textFill>
            <w14:solidFill>
              <w14:schemeClr w14:val="tx1"/>
            </w14:solidFill>
          </w14:textFill>
        </w:rPr>
        <w:t xml:space="preserve"> </w:t>
      </w:r>
      <w:r>
        <w:rPr>
          <w:rFonts w:hint="eastAsia"/>
          <w:b/>
          <w:bCs/>
          <w:color w:val="000000" w:themeColor="text1"/>
          <w:szCs w:val="21"/>
          <w:lang w:val="en-US" w:eastAsia="zh-CN"/>
          <w14:textFill>
            <w14:solidFill>
              <w14:schemeClr w14:val="tx1"/>
            </w14:solidFill>
          </w14:textFill>
        </w:rPr>
        <w:t xml:space="preserve">1 </w:t>
      </w:r>
      <w:r>
        <w:rPr>
          <w:rFonts w:hint="eastAsia"/>
          <w:b/>
          <w:bCs/>
          <w:color w:val="000000" w:themeColor="text1"/>
          <w:szCs w:val="21"/>
          <w14:textFill>
            <w14:solidFill>
              <w14:schemeClr w14:val="tx1"/>
            </w14:solidFill>
          </w14:textFill>
        </w:rPr>
        <w:t>PARAMARIBO</w:t>
      </w:r>
      <w:r>
        <w:rPr>
          <w:b/>
          <w:bCs/>
          <w:color w:val="000000" w:themeColor="text1"/>
          <w:szCs w:val="21"/>
          <w14:textFill>
            <w14:solidFill>
              <w14:schemeClr w14:val="tx1"/>
            </w14:solidFill>
          </w14:textFill>
        </w:rPr>
        <w:t xml:space="preserve"> </w:t>
      </w:r>
      <w:r>
        <w:rPr>
          <w:rFonts w:hint="eastAsia"/>
          <w:b/>
          <w:bCs/>
          <w:color w:val="000000" w:themeColor="text1"/>
          <w:szCs w:val="21"/>
          <w:lang w:val="en-US" w:eastAsia="zh-CN"/>
          <w14:textFill>
            <w14:solidFill>
              <w14:schemeClr w14:val="tx1"/>
            </w14:solidFill>
          </w14:textFill>
        </w:rPr>
        <w:t>SURINAME</w:t>
      </w:r>
      <w:r>
        <w:rPr>
          <w:b/>
          <w:bCs/>
          <w:color w:val="000000" w:themeColor="text1"/>
          <w:szCs w:val="21"/>
          <w14:textFill>
            <w14:solidFill>
              <w14:schemeClr w14:val="tx1"/>
            </w14:solidFill>
          </w14:textFill>
        </w:rPr>
        <w:t xml:space="preserve"> </w:t>
      </w:r>
      <w:r>
        <w:rPr>
          <w:b/>
          <w:bCs/>
          <w:szCs w:val="21"/>
        </w:rPr>
        <w:t>OWR’S BERT</w:t>
      </w:r>
      <w:r>
        <w:rPr>
          <w:szCs w:val="21"/>
        </w:rPr>
        <w:t xml:space="preserve">    </w:t>
      </w:r>
    </w:p>
    <w:p w14:paraId="7102BC1E">
      <w:pPr>
        <w:rPr>
          <w:szCs w:val="21"/>
        </w:rPr>
      </w:pPr>
      <w:r>
        <w:rPr>
          <w:szCs w:val="21"/>
        </w:rPr>
        <w:t xml:space="preserve">                               </w:t>
      </w:r>
    </w:p>
    <w:p w14:paraId="292B7E2D">
      <w:pPr>
        <w:pStyle w:val="13"/>
        <w:numPr>
          <w:ilvl w:val="0"/>
          <w:numId w:val="1"/>
        </w:numPr>
        <w:ind w:firstLineChars="0"/>
        <w:rPr>
          <w:szCs w:val="21"/>
        </w:rPr>
      </w:pPr>
      <w:r>
        <w:rPr>
          <w:color w:val="000000" w:themeColor="text1"/>
          <w:szCs w:val="21"/>
          <w14:textFill>
            <w14:solidFill>
              <w14:schemeClr w14:val="tx1"/>
            </w14:solidFill>
          </w14:textFill>
        </w:rPr>
        <w:t>LAYCAN:</w:t>
      </w:r>
      <w:r>
        <w:rPr>
          <w:rFonts w:hint="eastAsia"/>
          <w:color w:val="000000" w:themeColor="text1"/>
          <w:szCs w:val="21"/>
          <w:u w:val="single"/>
          <w:lang w:val="en-US" w:eastAsia="zh-CN"/>
          <w14:textFill>
            <w14:solidFill>
              <w14:schemeClr w14:val="tx1"/>
            </w14:solidFill>
          </w14:textFill>
        </w:rPr>
        <w:t xml:space="preserve">    5-15</w:t>
      </w:r>
      <w:r>
        <w:rPr>
          <w:rFonts w:hint="eastAsia"/>
          <w:color w:val="000000" w:themeColor="text1"/>
          <w:szCs w:val="21"/>
          <w:u w:val="single"/>
          <w:vertAlign w:val="superscript"/>
          <w:lang w:val="en-US" w:eastAsia="zh-CN"/>
          <w14:textFill>
            <w14:solidFill>
              <w14:schemeClr w14:val="tx1"/>
            </w14:solidFill>
          </w14:textFill>
        </w:rPr>
        <w:t>TH</w:t>
      </w:r>
      <w:r>
        <w:rPr>
          <w:rFonts w:hint="eastAsia"/>
          <w:color w:val="000000" w:themeColor="text1"/>
          <w:szCs w:val="21"/>
          <w:u w:val="single"/>
          <w:lang w:val="en-US" w:eastAsia="zh-CN"/>
          <w14:textFill>
            <w14:solidFill>
              <w14:schemeClr w14:val="tx1"/>
            </w14:solidFill>
          </w14:textFill>
        </w:rPr>
        <w:t xml:space="preserve"> MAY                  </w:t>
      </w:r>
    </w:p>
    <w:p w14:paraId="7AD00EA2">
      <w:pPr>
        <w:ind w:firstLine="315" w:firstLineChars="150"/>
        <w:rPr>
          <w:rFonts w:hint="eastAsia"/>
          <w:b/>
          <w:szCs w:val="21"/>
          <w:highlight w:val="yellow"/>
          <w:u w:val="single"/>
          <w:lang w:val="en-US" w:eastAsia="zh-CN"/>
        </w:rPr>
      </w:pPr>
      <w:r>
        <w:rPr>
          <w:color w:val="000000" w:themeColor="text1"/>
          <w:szCs w:val="21"/>
          <w14:textFill>
            <w14:solidFill>
              <w14:schemeClr w14:val="tx1"/>
            </w14:solidFill>
          </w14:textFill>
        </w:rPr>
        <w:t>.FREIGHT:</w:t>
      </w:r>
      <w:r>
        <w:rPr>
          <w:rFonts w:hint="eastAsia"/>
          <w:b/>
          <w:szCs w:val="21"/>
          <w:u w:val="single"/>
        </w:rPr>
        <w:t>:</w:t>
      </w:r>
      <w:r>
        <w:rPr>
          <w:rFonts w:hint="eastAsia"/>
          <w:b/>
          <w:szCs w:val="21"/>
          <w:highlight w:val="yellow"/>
          <w:u w:val="single"/>
          <w:lang w:val="en-US" w:eastAsia="zh-CN"/>
        </w:rPr>
        <w:t xml:space="preserve"> USD 106 PER WM ON FLT BSS 1/1</w:t>
      </w:r>
    </w:p>
    <w:bookmarkEnd w:id="0"/>
    <w:p w14:paraId="20673818">
      <w:pPr>
        <w:numPr>
          <w:ilvl w:val="0"/>
          <w:numId w:val="1"/>
        </w:numPr>
        <w:rPr>
          <w:color w:val="000000" w:themeColor="text1"/>
          <w:szCs w:val="21"/>
          <w14:textFill>
            <w14:solidFill>
              <w14:schemeClr w14:val="tx1"/>
            </w14:solidFill>
          </w14:textFill>
        </w:rPr>
      </w:pPr>
      <w:r>
        <w:rPr>
          <w:color w:val="000000" w:themeColor="text1"/>
          <w:szCs w:val="21"/>
          <w14:textFill>
            <w14:solidFill>
              <w14:schemeClr w14:val="tx1"/>
            </w14:solidFill>
          </w14:textFill>
        </w:rPr>
        <w:t>FREIGHT PAYMENT:100 PCT FULL FREIGHT TO BE PAID TO OWS NOMINATED BANK ACCT FREE OF ANY BANK CHARGES WITHIN 3 BANKING DAYS AFTER COMPLETING LOADING. BANK CHARGES ALWAYS TO BE FOR CHRTS ACCT.</w:t>
      </w:r>
      <w:r>
        <w:rPr>
          <w:caps/>
          <w:color w:val="000000" w:themeColor="text1"/>
          <w:szCs w:val="21"/>
          <w14:textFill>
            <w14:solidFill>
              <w14:schemeClr w14:val="tx1"/>
            </w14:solidFill>
          </w14:textFill>
        </w:rPr>
        <w:t xml:space="preserve"> THE ORIGINAL B/L WILL BE ISSUED/RELEASED ALWAYS AFTER OWNERS' BANK CONFIRMS RECEIPT OF FREIGHT.</w:t>
      </w:r>
      <w:r>
        <w:rPr>
          <w:color w:val="000000" w:themeColor="text1"/>
          <w:szCs w:val="21"/>
          <w14:textFill>
            <w14:solidFill>
              <w14:schemeClr w14:val="tx1"/>
            </w14:solidFill>
          </w14:textFill>
        </w:rPr>
        <w:t xml:space="preserve"> BS/L MARKED “FREIGHT PAYABLE AS PER C/P”. “FREIGHT PREPAID” BS/L TO BE S/R ONLY PRIOR UPON FULL FREIGHT RECEIVED. FREIGHT DEEMED EARNED UPON COMPLETION OF LOADING,DISCOUNTLESS N NON-RETURNABLE WHETHER SHIP AND/OR CGO LOST OR NOT LOST. </w:t>
      </w:r>
    </w:p>
    <w:p w14:paraId="32DFB521">
      <w:pPr>
        <w:numPr>
          <w:ilvl w:val="0"/>
          <w:numId w:val="1"/>
        </w:numPr>
        <w:rPr>
          <w:color w:val="000000" w:themeColor="text1"/>
          <w:szCs w:val="21"/>
          <w14:textFill>
            <w14:solidFill>
              <w14:schemeClr w14:val="tx1"/>
            </w14:solidFill>
          </w14:textFill>
        </w:rPr>
      </w:pPr>
      <w:r>
        <w:rPr>
          <w:color w:val="000000" w:themeColor="text1"/>
          <w:szCs w:val="21"/>
          <w14:textFill>
            <w14:solidFill>
              <w14:schemeClr w14:val="tx1"/>
            </w14:solidFill>
          </w14:textFill>
        </w:rPr>
        <w:t>LDG/DISCHG RATE: CQD</w:t>
      </w:r>
      <w:r>
        <w:rPr>
          <w:rFonts w:hint="eastAsia"/>
          <w:color w:val="000000" w:themeColor="text1"/>
          <w:szCs w:val="21"/>
          <w14:textFill>
            <w14:solidFill>
              <w14:schemeClr w14:val="tx1"/>
            </w14:solidFill>
          </w14:textFill>
        </w:rPr>
        <w:t xml:space="preserve"> BENDS</w:t>
      </w:r>
    </w:p>
    <w:p w14:paraId="7D58A3B0">
      <w:pPr>
        <w:ind w:left="360"/>
        <w:rPr>
          <w:color w:val="000000" w:themeColor="text1"/>
          <w:szCs w:val="21"/>
          <w14:textFill>
            <w14:solidFill>
              <w14:schemeClr w14:val="tx1"/>
            </w14:solidFill>
          </w14:textFill>
        </w:rPr>
      </w:pPr>
    </w:p>
    <w:p w14:paraId="4B34869C">
      <w:pPr>
        <w:numPr>
          <w:ilvl w:val="0"/>
          <w:numId w:val="1"/>
        </w:numPr>
        <w:rPr>
          <w:szCs w:val="21"/>
        </w:rPr>
      </w:pPr>
      <w:r>
        <w:rPr>
          <w:color w:val="000000" w:themeColor="text1"/>
          <w:kern w:val="0"/>
          <w:szCs w:val="21"/>
          <w14:textFill>
            <w14:solidFill>
              <w14:schemeClr w14:val="tx1"/>
            </w14:solidFill>
          </w14:textFill>
        </w:rPr>
        <w:t xml:space="preserve">DETETIONS: </w:t>
      </w:r>
      <w:r>
        <w:rPr>
          <w:color w:val="000000" w:themeColor="text1"/>
          <w:szCs w:val="21"/>
          <w14:textFill>
            <w14:solidFill>
              <w14:schemeClr w14:val="tx1"/>
            </w14:solidFill>
          </w14:textFill>
        </w:rPr>
        <w:t>AT THE RATE OF USD 1</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000 PDPR, IN CASE CGO/CGO DOCS ARE NOT READY OR ANY NECESSARY FORMALITIES ARE NOT BEING</w:t>
      </w:r>
      <w:r>
        <w:rPr>
          <w:szCs w:val="21"/>
        </w:rPr>
        <w:t xml:space="preserve"> ARRANGED, OR NO ENOUGH TRUCKS</w:t>
      </w:r>
      <w:r>
        <w:rPr>
          <w:rFonts w:hint="eastAsia"/>
          <w:szCs w:val="21"/>
        </w:rPr>
        <w:t>/B</w:t>
      </w:r>
      <w:r>
        <w:rPr>
          <w:szCs w:val="21"/>
        </w:rPr>
        <w:t>A</w:t>
      </w:r>
      <w:r>
        <w:rPr>
          <w:rFonts w:hint="eastAsia"/>
          <w:szCs w:val="21"/>
        </w:rPr>
        <w:t>RGES/STORAGE YARD</w:t>
      </w:r>
      <w:r>
        <w:rPr>
          <w:szCs w:val="21"/>
        </w:rPr>
        <w:t xml:space="preserve"> ARE BEING ARRANGED DURING LOADING OR DISCHARGING IN NORMAL WORKING CONDITIONS.</w:t>
      </w:r>
    </w:p>
    <w:p w14:paraId="391CDD6C">
      <w:pPr>
        <w:widowControl/>
        <w:tabs>
          <w:tab w:val="left" w:pos="3510"/>
        </w:tabs>
        <w:ind w:left="345"/>
        <w:rPr>
          <w:kern w:val="0"/>
          <w:szCs w:val="21"/>
        </w:rPr>
      </w:pPr>
      <w:r>
        <w:rPr>
          <w:kern w:val="0"/>
          <w:szCs w:val="21"/>
        </w:rPr>
        <w:t>IF THE VESSEL CAN NOT DEPARTURE THE LOADING\DISCHARGING PORT AFTER COMPLETION OF LOADING\DISCHARGING DUE TO CARGO FOMALITIES OR PORT CLEARANCE FOMALITIES HAVE NOT BEEN FULFILLED, THE TIME USED FOR WAITTING THE RELEVANT FOMALITIES SHOULE BE DEEMED AS DETENTION.</w:t>
      </w:r>
    </w:p>
    <w:p w14:paraId="23674E67">
      <w:pPr>
        <w:widowControl/>
        <w:tabs>
          <w:tab w:val="left" w:pos="3510"/>
        </w:tabs>
        <w:ind w:left="345"/>
        <w:rPr>
          <w:rFonts w:hint="eastAsia" w:eastAsia="宋体"/>
          <w:kern w:val="0"/>
          <w:szCs w:val="21"/>
          <w:lang w:eastAsia="zh-CN"/>
        </w:rPr>
      </w:pPr>
      <w:r>
        <w:rPr>
          <w:kern w:val="0"/>
          <w:szCs w:val="21"/>
        </w:rPr>
        <w:t>DETENTION INCURRED AND EXCEEDS T</w:t>
      </w:r>
      <w:r>
        <w:rPr>
          <w:rFonts w:hint="eastAsia"/>
          <w:kern w:val="0"/>
          <w:szCs w:val="21"/>
        </w:rPr>
        <w:t>WO</w:t>
      </w:r>
      <w:r>
        <w:rPr>
          <w:kern w:val="0"/>
          <w:szCs w:val="21"/>
        </w:rPr>
        <w:t xml:space="preserve"> DAYS AT LOADING PORT, THE CHARTERERS ARE OBLIGED TO PAY THE DETENTION CHARGES IN EVERY THREE DAYS. THE BALANCE OF WHICH SHOULD BE SETTLED TOGETHER WITH THE FEIGHT PAYMENT.</w:t>
      </w:r>
    </w:p>
    <w:p w14:paraId="4D379AE9">
      <w:pPr>
        <w:widowControl/>
        <w:tabs>
          <w:tab w:val="left" w:pos="3510"/>
        </w:tabs>
        <w:ind w:left="345"/>
        <w:rPr>
          <w:kern w:val="0"/>
          <w:szCs w:val="21"/>
        </w:rPr>
      </w:pPr>
      <w:r>
        <w:rPr>
          <w:kern w:val="0"/>
          <w:szCs w:val="21"/>
        </w:rPr>
        <w:t>DETENTION INCURRED BEFORE DISCHARGING AT DISCHARGING PORT, TO BE SETTLED BEFORE COMMENCE OF DISCHARGING.</w:t>
      </w:r>
      <w:r>
        <w:rPr>
          <w:rFonts w:hint="eastAsia"/>
          <w:kern w:val="0"/>
          <w:szCs w:val="21"/>
        </w:rPr>
        <w:t xml:space="preserve"> </w:t>
      </w:r>
      <w:r>
        <w:rPr>
          <w:kern w:val="0"/>
          <w:szCs w:val="21"/>
        </w:rPr>
        <w:t>DETENTION INCURRED AFTER COMMENCE OF DISCHARGING SHOULED BE PAID EVERY T</w:t>
      </w:r>
      <w:r>
        <w:rPr>
          <w:rFonts w:hint="eastAsia"/>
          <w:kern w:val="0"/>
          <w:szCs w:val="21"/>
        </w:rPr>
        <w:t>WO</w:t>
      </w:r>
      <w:r>
        <w:rPr>
          <w:kern w:val="0"/>
          <w:szCs w:val="21"/>
        </w:rPr>
        <w:t xml:space="preserve"> DAYS IF DETENTION EXCEED T</w:t>
      </w:r>
      <w:r>
        <w:rPr>
          <w:rFonts w:hint="eastAsia"/>
          <w:kern w:val="0"/>
          <w:szCs w:val="21"/>
        </w:rPr>
        <w:t>WO</w:t>
      </w:r>
      <w:r>
        <w:rPr>
          <w:kern w:val="0"/>
          <w:szCs w:val="21"/>
        </w:rPr>
        <w:t xml:space="preserve"> DAYS. THE BALANCE OF WHICH SHOULE BE SETTLED WITHIN 5 DAYS AFTER COMPLETION OF DISCHARGING AGAINST SUPPORTING DOCUMENTS. IN CASE OF THEIR FAILTURE ON DETENTION PAYMENT, OWS WILL HAVE THE RIGHT TO DISPOSE CGO AT ANY TIME ANY PLACE IN ANY MEANS, INCLUDING BUT NOT LIMITED TO DISCHARGE CGO AT OTHER CONVENIENT PORT.</w:t>
      </w:r>
    </w:p>
    <w:p w14:paraId="1ECD2A53">
      <w:pPr>
        <w:ind w:left="420" w:hanging="420" w:hangingChars="200"/>
        <w:rPr>
          <w:rFonts w:hint="eastAsia"/>
        </w:rPr>
      </w:pPr>
      <w:r>
        <w:rPr>
          <w:rFonts w:hint="eastAsia"/>
          <w:szCs w:val="21"/>
        </w:rPr>
        <w:t>08</w:t>
      </w:r>
      <w:r>
        <w:rPr>
          <w:szCs w:val="21"/>
        </w:rPr>
        <w:t xml:space="preserve">  THAT THE OWNERS SHALL AT ANY TIME HAVE A LIEN UPON ALL CARGOES,AND ALL SUB-FREIGHT FOR FREIGHT, DEADFREIGHT, DEMURRAGE, DETETION, CLAIMS FOR DAMAGE AND ANY OTHER AMOUNTS DUE UNDER THIS CHARTER PARTY INCLUDING RECOVERING SAM</w:t>
      </w:r>
      <w:r>
        <w:rPr>
          <w:rFonts w:hint="eastAsia"/>
          <w:szCs w:val="21"/>
        </w:rPr>
        <w:t xml:space="preserve">E </w:t>
      </w:r>
      <w:r>
        <w:rPr>
          <w:szCs w:val="21"/>
        </w:rPr>
        <w:t>(IN THE EVENT THAT THE CHARTERER FAILS TO PROVIDE A FULL CARGO AS AGREED IN THIS FIXTURE NOTE, THE CHARTERER SHALL BE LIABLE TO PAY DEADFREIGHT TO THE OWNER. THE AMOUNT OF DEADFREIGHT IS EQUIVALENT TO 100% OF THE FREIGHT</w:t>
      </w:r>
      <w:r>
        <w:rPr>
          <w:rFonts w:hint="eastAsia"/>
          <w:szCs w:val="21"/>
        </w:rPr>
        <w:t>)</w:t>
      </w:r>
      <w:r>
        <w:rPr>
          <w:szCs w:val="21"/>
        </w:rPr>
        <w:t>.</w:t>
      </w:r>
    </w:p>
    <w:p w14:paraId="275E540A">
      <w:pPr>
        <w:ind w:left="420" w:hanging="420" w:hangingChars="200"/>
        <w:rPr>
          <w:color w:val="000000"/>
          <w:szCs w:val="21"/>
        </w:rPr>
      </w:pPr>
      <w:r>
        <w:rPr>
          <w:rFonts w:hint="eastAsia"/>
          <w:szCs w:val="21"/>
        </w:rPr>
        <w:t>09</w:t>
      </w:r>
      <w:r>
        <w:rPr>
          <w:szCs w:val="21"/>
        </w:rPr>
        <w:t xml:space="preserve">  OWRS/MASTER/AGENT</w:t>
      </w:r>
      <w:r>
        <w:rPr>
          <w:color w:val="000000"/>
          <w:szCs w:val="21"/>
        </w:rPr>
        <w:t xml:space="preserve"> TENDER THE NOR BY TLX/FAX/CBL UPON VSL’S WWWW</w:t>
      </w:r>
    </w:p>
    <w:p w14:paraId="75658192">
      <w:pPr>
        <w:rPr>
          <w:rFonts w:hint="eastAsia" w:eastAsia="宋体"/>
          <w:szCs w:val="21"/>
          <w:lang w:val="en-US" w:eastAsia="zh-CN"/>
        </w:rPr>
      </w:pPr>
      <w:r>
        <w:rPr>
          <w:rFonts w:hint="eastAsia"/>
          <w:color w:val="000000"/>
          <w:szCs w:val="21"/>
        </w:rPr>
        <w:t xml:space="preserve">    </w:t>
      </w:r>
      <w:r>
        <w:rPr>
          <w:rFonts w:hint="eastAsia"/>
          <w:szCs w:val="21"/>
          <w:lang w:val="en-US" w:eastAsia="zh-CN"/>
        </w:rPr>
        <w:t xml:space="preserve"> </w:t>
      </w:r>
    </w:p>
    <w:p w14:paraId="68CABC20">
      <w:pPr>
        <w:ind w:left="420" w:hanging="420" w:hangingChars="200"/>
        <w:rPr>
          <w:color w:val="000000"/>
          <w:szCs w:val="21"/>
        </w:rPr>
      </w:pPr>
      <w:r>
        <w:rPr>
          <w:color w:val="000000"/>
          <w:szCs w:val="21"/>
        </w:rPr>
        <w:t>1</w:t>
      </w:r>
      <w:r>
        <w:rPr>
          <w:rFonts w:hint="eastAsia"/>
          <w:color w:val="000000"/>
          <w:szCs w:val="21"/>
        </w:rPr>
        <w:t>0</w:t>
      </w:r>
      <w:r>
        <w:rPr>
          <w:color w:val="000000"/>
          <w:szCs w:val="21"/>
        </w:rPr>
        <w:t xml:space="preserve">  BS/L WILL BE ISSUED/SIGNED AGAINST MATES’ RECEIPT BY MASTER OR AGENTS AT LDG PORT AND TO BE RELEASED TO SHPRS UPON RECEIPT OF FREIGHT.  </w:t>
      </w:r>
    </w:p>
    <w:p w14:paraId="092BE1B7">
      <w:pPr>
        <w:ind w:left="420" w:hanging="420" w:hangingChars="200"/>
        <w:rPr>
          <w:rFonts w:hint="eastAsia" w:eastAsia="宋体"/>
          <w:color w:val="000000"/>
          <w:szCs w:val="21"/>
          <w:lang w:val="en-US" w:eastAsia="zh-CN"/>
        </w:rPr>
      </w:pPr>
      <w:r>
        <w:rPr>
          <w:rFonts w:hint="eastAsia"/>
          <w:color w:val="000000"/>
          <w:szCs w:val="21"/>
        </w:rPr>
        <w:t xml:space="preserve">   </w:t>
      </w:r>
      <w:r>
        <w:rPr>
          <w:rFonts w:hint="eastAsia"/>
          <w:color w:val="000000"/>
          <w:szCs w:val="21"/>
          <w:lang w:val="en-US" w:eastAsia="zh-CN"/>
        </w:rPr>
        <w:t xml:space="preserve"> </w:t>
      </w:r>
    </w:p>
    <w:p w14:paraId="23EEF237">
      <w:pPr>
        <w:pStyle w:val="13"/>
        <w:numPr>
          <w:ilvl w:val="0"/>
          <w:numId w:val="2"/>
        </w:numPr>
        <w:ind w:firstLineChars="0"/>
        <w:rPr>
          <w:szCs w:val="21"/>
        </w:rPr>
      </w:pPr>
      <w:r>
        <w:rPr>
          <w:szCs w:val="21"/>
        </w:rPr>
        <w:t>LIGHTERAGE/LIGHTENING/SHIFTING IF ANY TB FOR CHRTRS ACCOUNT.</w:t>
      </w:r>
      <w:r>
        <w:rPr>
          <w:rFonts w:hint="eastAsia"/>
          <w:szCs w:val="21"/>
        </w:rPr>
        <w:t xml:space="preserve"> </w:t>
      </w:r>
    </w:p>
    <w:p w14:paraId="41D5B7DD">
      <w:pPr>
        <w:pStyle w:val="13"/>
        <w:widowControl/>
        <w:numPr>
          <w:ilvl w:val="0"/>
          <w:numId w:val="3"/>
        </w:numPr>
        <w:ind w:firstLineChars="0"/>
        <w:jc w:val="left"/>
        <w:rPr>
          <w:color w:val="000000"/>
          <w:kern w:val="0"/>
          <w:szCs w:val="21"/>
        </w:rPr>
      </w:pPr>
      <w:r>
        <w:rPr>
          <w:rFonts w:hint="eastAsia"/>
          <w:szCs w:val="21"/>
          <w:lang w:val="en-US" w:eastAsia="zh-CN"/>
        </w:rPr>
        <w:t xml:space="preserve"> </w:t>
      </w:r>
      <w:r>
        <w:rPr>
          <w:szCs w:val="21"/>
        </w:rPr>
        <w:t>ANY TAXES/DUES ON CARGO TO BE FOR CHTRS’ ACCT SAME ON VSL/CREW/FRT TO BE FOR OWRS’ ACCT.</w:t>
      </w:r>
      <w:r>
        <w:rPr>
          <w:rFonts w:hint="eastAsia"/>
          <w:szCs w:val="21"/>
        </w:rPr>
        <w:t xml:space="preserve"> </w:t>
      </w:r>
      <w:bookmarkStart w:id="2" w:name="OLE_LINK1"/>
      <w:r>
        <w:rPr>
          <w:color w:val="000000"/>
          <w:kern w:val="0"/>
          <w:szCs w:val="21"/>
        </w:rPr>
        <w:t>IATP</w:t>
      </w:r>
      <w:bookmarkEnd w:id="2"/>
      <w:r>
        <w:rPr>
          <w:color w:val="000000"/>
          <w:kern w:val="0"/>
          <w:szCs w:val="21"/>
        </w:rPr>
        <w:t xml:space="preserve"> AND CUSTOMS CHARGES TO BE FOR CHRTS/RECEIVERS ACCT.</w:t>
      </w:r>
      <w:r>
        <w:rPr>
          <w:rFonts w:hint="eastAsia"/>
          <w:szCs w:val="21"/>
        </w:rPr>
        <w:t xml:space="preserve"> </w:t>
      </w:r>
    </w:p>
    <w:p w14:paraId="6A43E269">
      <w:pPr>
        <w:pStyle w:val="13"/>
        <w:widowControl/>
        <w:numPr>
          <w:ilvl w:val="0"/>
          <w:numId w:val="3"/>
        </w:numPr>
        <w:ind w:firstLineChars="0"/>
        <w:jc w:val="left"/>
        <w:rPr>
          <w:color w:val="000000"/>
          <w:kern w:val="0"/>
          <w:szCs w:val="21"/>
        </w:rPr>
      </w:pPr>
      <w:r>
        <w:rPr>
          <w:rFonts w:hint="eastAsia"/>
          <w:szCs w:val="21"/>
          <w:lang w:val="en-US" w:eastAsia="zh-CN"/>
        </w:rPr>
        <w:t xml:space="preserve"> </w:t>
      </w:r>
      <w:r>
        <w:rPr>
          <w:color w:val="000000"/>
          <w:kern w:val="0"/>
          <w:szCs w:val="21"/>
        </w:rPr>
        <w:t>SHIPSIDE TALLY TO BE FOR OWRS’ ACCT SHORESIDE TALLY TO BE FOR CHTRS’ ACCT.</w:t>
      </w:r>
      <w:r>
        <w:rPr>
          <w:rFonts w:hint="eastAsia"/>
          <w:color w:val="000000"/>
          <w:kern w:val="0"/>
          <w:szCs w:val="21"/>
        </w:rPr>
        <w:t xml:space="preserve"> </w:t>
      </w:r>
    </w:p>
    <w:p w14:paraId="0B186E49">
      <w:pPr>
        <w:numPr>
          <w:ilvl w:val="0"/>
          <w:numId w:val="3"/>
        </w:numPr>
        <w:rPr>
          <w:szCs w:val="21"/>
        </w:rPr>
      </w:pPr>
      <w:r>
        <w:rPr>
          <w:rFonts w:hint="eastAsia"/>
          <w:color w:val="000000"/>
          <w:kern w:val="0"/>
          <w:szCs w:val="21"/>
          <w:lang w:val="en-US" w:eastAsia="zh-CN"/>
        </w:rPr>
        <w:t xml:space="preserve"> </w:t>
      </w:r>
      <w:r>
        <w:rPr>
          <w:szCs w:val="21"/>
        </w:rPr>
        <w:t>ARBITRATION:IF ANY TO BE SUBMITTED TO THE JURISDICTION OF CHINA MARITIME ARBITRATION COMMISSION IN BEIJING. AND CHINESE LAW TO APPLY AND THE ARBITRATION AWARD SHALL BE FINAL AND BINDING ON THE PARTIES.</w:t>
      </w:r>
    </w:p>
    <w:p w14:paraId="5D3D53A3">
      <w:pPr>
        <w:numPr>
          <w:ilvl w:val="0"/>
          <w:numId w:val="3"/>
        </w:numPr>
        <w:rPr>
          <w:szCs w:val="21"/>
        </w:rPr>
      </w:pPr>
      <w:r>
        <w:rPr>
          <w:rFonts w:hint="eastAsia"/>
          <w:lang w:val="en-US" w:eastAsia="zh-CN"/>
        </w:rPr>
        <w:t xml:space="preserve"> </w:t>
      </w:r>
      <w:r>
        <w:rPr>
          <w:szCs w:val="21"/>
        </w:rPr>
        <w:t>MASTER/OWRS TO TENDER 5/4/3 DAYS ETA NOTICE AND 48/24 HOURS DEFINITE NOTICE AT LOAD/DISCHARGE PORT TO CHARTERERS OR SHIPPERS OR CONSIGHEE OR THEIR AGT.</w:t>
      </w:r>
      <w:r>
        <w:rPr>
          <w:rFonts w:hint="eastAsia"/>
          <w:szCs w:val="21"/>
        </w:rPr>
        <w:t xml:space="preserve"> </w:t>
      </w:r>
    </w:p>
    <w:p w14:paraId="00726639">
      <w:pPr>
        <w:numPr>
          <w:ilvl w:val="0"/>
          <w:numId w:val="3"/>
        </w:numPr>
        <w:rPr>
          <w:szCs w:val="21"/>
        </w:rPr>
      </w:pPr>
      <w:r>
        <w:rPr>
          <w:rFonts w:hint="eastAsia"/>
          <w:szCs w:val="21"/>
          <w:lang w:val="en-US" w:eastAsia="zh-CN"/>
        </w:rPr>
        <w:t xml:space="preserve"> </w:t>
      </w:r>
      <w:r>
        <w:rPr>
          <w:szCs w:val="21"/>
        </w:rPr>
        <w:t>OWRS AGT AT LDG/DISCHG PORT.</w:t>
      </w:r>
    </w:p>
    <w:p w14:paraId="302D188D">
      <w:pPr>
        <w:numPr>
          <w:ilvl w:val="0"/>
          <w:numId w:val="3"/>
        </w:numPr>
        <w:rPr>
          <w:szCs w:val="21"/>
        </w:rPr>
      </w:pPr>
      <w:r>
        <w:rPr>
          <w:rFonts w:hint="eastAsia"/>
          <w:szCs w:val="21"/>
          <w:lang w:val="en-US" w:eastAsia="zh-CN"/>
        </w:rPr>
        <w:t xml:space="preserve"> </w:t>
      </w:r>
      <w:r>
        <w:rPr>
          <w:szCs w:val="21"/>
        </w:rPr>
        <w:t>PART OR FULL CARGO TB FOR OWRS OPTION</w:t>
      </w:r>
      <w:r>
        <w:rPr>
          <w:rFonts w:hint="eastAsia"/>
          <w:szCs w:val="21"/>
        </w:rPr>
        <w:t>.</w:t>
      </w:r>
    </w:p>
    <w:p w14:paraId="6BE8B198">
      <w:pPr>
        <w:ind w:left="361" w:leftChars="172"/>
        <w:rPr>
          <w:szCs w:val="21"/>
        </w:rPr>
      </w:pPr>
      <w:r>
        <w:rPr>
          <w:szCs w:val="21"/>
        </w:rPr>
        <w:t>ON DECK TO BE REMARKED ON B/L AS: 'SHIPPED ON DECK/HATCHCOVERS AT SHIPPER’S/RECEIVER’S/CHARTERERS’</w:t>
      </w:r>
      <w:r>
        <w:rPr>
          <w:rFonts w:hint="eastAsia"/>
          <w:szCs w:val="21"/>
        </w:rPr>
        <w:t xml:space="preserve"> </w:t>
      </w:r>
      <w:r>
        <w:rPr>
          <w:szCs w:val="21"/>
        </w:rPr>
        <w:t xml:space="preserve">RISK/EXPENSE/RESPONSIBILITY, NEITHER THE VESSEL NOR HER MASTER /OWNERS/DISPODENT OWNERS ARE RESPONSIBLE FOR ANY CARGO DAMAGE OR LOSS OF CARGO, WHATSOEVER AND HOWEVER CAUSED. </w:t>
      </w:r>
    </w:p>
    <w:p w14:paraId="7FD81A23">
      <w:pPr>
        <w:numPr>
          <w:ilvl w:val="0"/>
          <w:numId w:val="3"/>
        </w:numPr>
        <w:rPr>
          <w:szCs w:val="21"/>
        </w:rPr>
      </w:pPr>
      <w:r>
        <w:rPr>
          <w:rFonts w:hint="eastAsia"/>
          <w:lang w:val="en-US" w:eastAsia="zh-CN"/>
        </w:rPr>
        <w:t xml:space="preserve"> </w:t>
      </w:r>
      <w:r>
        <w:rPr>
          <w:szCs w:val="21"/>
        </w:rPr>
        <w:t>OVERAGR PREMIUM :OWRS/VSLS FREE OAP.</w:t>
      </w:r>
      <w:r>
        <w:rPr>
          <w:rFonts w:hint="eastAsia"/>
          <w:szCs w:val="21"/>
        </w:rPr>
        <w:t xml:space="preserve"> </w:t>
      </w:r>
      <w:r>
        <w:rPr>
          <w:rFonts w:hint="eastAsia"/>
          <w:szCs w:val="21"/>
          <w:lang w:val="en-US" w:eastAsia="zh-CN"/>
        </w:rPr>
        <w:t xml:space="preserve"> </w:t>
      </w:r>
    </w:p>
    <w:p w14:paraId="42A844BC">
      <w:pPr>
        <w:numPr>
          <w:ilvl w:val="0"/>
          <w:numId w:val="3"/>
        </w:numPr>
        <w:rPr>
          <w:szCs w:val="21"/>
        </w:rPr>
      </w:pPr>
      <w:r>
        <w:rPr>
          <w:szCs w:val="21"/>
        </w:rPr>
        <w:t>VESSEL SHOULD BE PNI CLUB COVERED.</w:t>
      </w:r>
    </w:p>
    <w:p w14:paraId="43F1B79F">
      <w:pPr>
        <w:numPr>
          <w:ilvl w:val="0"/>
          <w:numId w:val="3"/>
        </w:numPr>
        <w:rPr>
          <w:szCs w:val="21"/>
        </w:rPr>
      </w:pPr>
      <w:r>
        <w:rPr>
          <w:kern w:val="0"/>
          <w:szCs w:val="21"/>
        </w:rPr>
        <w:t>IT IS A CONDITION OF THIS CHARTER PARTY THAT ANY BILL OF LADING ISSUED PURSUANT TO THIS CHARTER PARTY SHALL INCORPORATE ALL TERMS, CONDITIONS AND EXCEPTIONS OF THIS CHARTER PARTY.</w:t>
      </w:r>
      <w:r>
        <w:t xml:space="preserve"> </w:t>
      </w:r>
    </w:p>
    <w:p w14:paraId="5A5C39F8">
      <w:pPr>
        <w:numPr>
          <w:ilvl w:val="0"/>
          <w:numId w:val="3"/>
        </w:numPr>
        <w:rPr>
          <w:szCs w:val="21"/>
        </w:rPr>
      </w:pPr>
      <w:r>
        <w:rPr>
          <w:szCs w:val="21"/>
        </w:rPr>
        <w:t>OTHERS AS PER GENCON C/P 94 DTLS WITH LOGICAL AMENDMENTS TO COMPLY WITH ABV MAINTERMS</w:t>
      </w:r>
    </w:p>
    <w:p w14:paraId="0494FDC9">
      <w:pPr>
        <w:rPr>
          <w:szCs w:val="21"/>
        </w:rPr>
      </w:pPr>
      <w:r>
        <w:rPr>
          <w:szCs w:val="21"/>
        </w:rPr>
        <w:t>===END===</w:t>
      </w:r>
    </w:p>
    <w:p w14:paraId="62D8C190">
      <w:pPr>
        <w:rPr>
          <w:szCs w:val="21"/>
        </w:rPr>
      </w:pPr>
      <w:r>
        <w:rPr>
          <w:szCs w:val="21"/>
        </w:rPr>
        <w:t>ALL NEGOS AND EVTL FIXTURE TO REMAIN STRICTLY P+C.</w:t>
      </w:r>
      <w:bookmarkStart w:id="3" w:name="_GoBack"/>
      <w:bookmarkEnd w:id="3"/>
    </w:p>
    <w:p w14:paraId="30869E56">
      <w:pPr>
        <w:rPr>
          <w:szCs w:val="21"/>
        </w:rPr>
      </w:pPr>
    </w:p>
    <w:p w14:paraId="377507BC">
      <w:pPr>
        <w:rPr>
          <w:szCs w:val="21"/>
        </w:rPr>
      </w:pPr>
    </w:p>
    <w:p w14:paraId="60477781">
      <w:pPr>
        <w:rPr>
          <w:szCs w:val="21"/>
        </w:rPr>
      </w:pPr>
      <w:r>
        <w:rPr>
          <w:szCs w:val="21"/>
        </w:rPr>
        <w:t>FOR AND ON BEHALF OF OWNERS:</w:t>
      </w:r>
      <w:r>
        <w:rPr>
          <w:szCs w:val="21"/>
        </w:rPr>
        <w:tab/>
      </w:r>
      <w:r>
        <w:rPr>
          <w:szCs w:val="21"/>
        </w:rPr>
        <w:t xml:space="preserve">     </w:t>
      </w:r>
      <w:r>
        <w:rPr>
          <w:rFonts w:hint="eastAsia"/>
          <w:szCs w:val="21"/>
          <w:lang w:val="en-US" w:eastAsia="zh-CN"/>
        </w:rPr>
        <w:t xml:space="preserve">   </w:t>
      </w:r>
      <w:r>
        <w:rPr>
          <w:szCs w:val="21"/>
        </w:rPr>
        <w:t>FOR AND ON BEHALF OF CHRS:</w:t>
      </w:r>
    </w:p>
    <w:p w14:paraId="1FB67D82">
      <w:pPr>
        <w:tabs>
          <w:tab w:val="left" w:pos="4950"/>
        </w:tabs>
        <w:rPr>
          <w:szCs w:val="21"/>
        </w:rPr>
      </w:pPr>
      <w:r>
        <w:rPr>
          <w:rFonts w:hint="eastAsia"/>
          <w:szCs w:val="21"/>
          <w:lang w:val="en-US" w:eastAsia="zh-CN"/>
        </w:rPr>
        <w:t xml:space="preserve"> </w:t>
      </w:r>
      <w:r>
        <w:rPr>
          <w:rFonts w:hint="eastAsia"/>
          <w:szCs w:val="21"/>
        </w:rPr>
        <w:t xml:space="preserve">                             </w:t>
      </w:r>
    </w:p>
    <w:p w14:paraId="36F99F45">
      <w:pPr>
        <w:ind w:left="4620" w:hanging="4620" w:hangingChars="2200"/>
        <w:rPr>
          <w:rFonts w:hint="eastAsia"/>
          <w:bCs/>
          <w:szCs w:val="21"/>
          <w:shd w:val="clear" w:color="FFFFFF" w:fill="D9D9D9"/>
        </w:rPr>
      </w:pPr>
      <w:r>
        <w:rPr>
          <w:rFonts w:hint="eastAsia"/>
          <w:bCs/>
          <w:szCs w:val="21"/>
        </w:rPr>
        <w:t>SHANGHAI MCJ SHIPPING CO.,LTD</w:t>
      </w:r>
      <w:r>
        <w:rPr>
          <w:bCs/>
          <w:szCs w:val="21"/>
        </w:rPr>
        <w:t xml:space="preserve"> </w:t>
      </w:r>
      <w:r>
        <w:rPr>
          <w:szCs w:val="21"/>
        </w:rPr>
        <w:t xml:space="preserve"> </w:t>
      </w:r>
      <w:r>
        <w:rPr>
          <w:rFonts w:hint="eastAsia"/>
          <w:szCs w:val="21"/>
        </w:rPr>
        <w:t xml:space="preserve">        </w:t>
      </w:r>
      <w:r>
        <w:rPr>
          <w:rFonts w:hint="eastAsia" w:ascii="Times New Roman" w:hAnsi="Times New Roman"/>
          <w:b/>
          <w:sz w:val="21"/>
          <w:szCs w:val="21"/>
          <w:u w:val="single"/>
          <w:shd w:val="clear" w:color="FFFFFF" w:fill="D9D9D9"/>
        </w:rPr>
        <w:t>Shen Zhen Dong Tai International Logistics co.,LTD</w:t>
      </w:r>
    </w:p>
    <w:p w14:paraId="215FF901">
      <w:pPr>
        <w:rPr>
          <w:szCs w:val="21"/>
        </w:rPr>
      </w:pPr>
    </w:p>
    <w:p w14:paraId="2E097699">
      <w:pPr>
        <w:rPr>
          <w:szCs w:val="21"/>
        </w:rPr>
      </w:pPr>
    </w:p>
    <w:p w14:paraId="3C178CFF">
      <w:pPr>
        <w:rPr>
          <w:szCs w:val="21"/>
          <w:u w:val="single"/>
        </w:rPr>
      </w:pPr>
      <w:r>
        <w:rPr>
          <w:szCs w:val="21"/>
          <w:u w:val="single"/>
        </w:rPr>
        <w:t xml:space="preserve">                               </w:t>
      </w:r>
      <w:r>
        <w:rPr>
          <w:szCs w:val="21"/>
        </w:rPr>
        <w:t xml:space="preserve">          </w:t>
      </w:r>
      <w:r>
        <w:rPr>
          <w:rFonts w:hint="eastAsia"/>
          <w:szCs w:val="21"/>
        </w:rPr>
        <w:t xml:space="preserve">           </w:t>
      </w:r>
      <w:r>
        <w:rPr>
          <w:szCs w:val="21"/>
          <w:u w:val="single"/>
        </w:rPr>
        <w:t xml:space="preserve">                                     </w:t>
      </w:r>
    </w:p>
    <w:p w14:paraId="6E88DC10">
      <w:pPr>
        <w:rPr>
          <w:szCs w:val="21"/>
        </w:rPr>
      </w:pPr>
      <w:r>
        <w:rPr>
          <w:szCs w:val="21"/>
        </w:rPr>
        <w:t>(AUTHORISED SIGNATURE)                           (AUTHORIZED SIGNATURE)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lgerian">
    <w:altName w:val="Gabriola"/>
    <w:panose1 w:val="04020705040A02060702"/>
    <w:charset w:val="00"/>
    <w:family w:val="decorative"/>
    <w:pitch w:val="default"/>
    <w:sig w:usb0="00000000" w:usb1="00000000" w:usb2="00000000" w:usb3="00000000" w:csb0="20000001" w:csb1="00000000"/>
  </w:font>
  <w:font w:name="Bookman Old Style">
    <w:altName w:val="Segoe Print"/>
    <w:panose1 w:val="02050604050505020204"/>
    <w:charset w:val="00"/>
    <w:family w:val="roman"/>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91569"/>
    <w:multiLevelType w:val="multilevel"/>
    <w:tmpl w:val="0D291569"/>
    <w:lvl w:ilvl="0" w:tentative="0">
      <w:start w:val="12"/>
      <w:numFmt w:val="decimalZero"/>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C279A0"/>
    <w:multiLevelType w:val="multilevel"/>
    <w:tmpl w:val="2BC279A0"/>
    <w:lvl w:ilvl="0" w:tentative="0">
      <w:start w:val="4"/>
      <w:numFmt w:val="decimalZero"/>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A56743"/>
    <w:multiLevelType w:val="multilevel"/>
    <w:tmpl w:val="37A56743"/>
    <w:lvl w:ilvl="0" w:tentative="0">
      <w:start w:val="11"/>
      <w:numFmt w:val="decimalZero"/>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xZTJiNWU4MzFjYzA4ZTc5ZTU5Njk1MTRhYTRkYjQifQ=="/>
  </w:docVars>
  <w:rsids>
    <w:rsidRoot w:val="00EE2B87"/>
    <w:rsid w:val="00002EBA"/>
    <w:rsid w:val="00026A92"/>
    <w:rsid w:val="00035B66"/>
    <w:rsid w:val="00041B61"/>
    <w:rsid w:val="00044FBF"/>
    <w:rsid w:val="000478ED"/>
    <w:rsid w:val="00053CBC"/>
    <w:rsid w:val="00057308"/>
    <w:rsid w:val="00057593"/>
    <w:rsid w:val="00060781"/>
    <w:rsid w:val="00072D79"/>
    <w:rsid w:val="00073FCF"/>
    <w:rsid w:val="000821D9"/>
    <w:rsid w:val="00082F56"/>
    <w:rsid w:val="00083775"/>
    <w:rsid w:val="000920FF"/>
    <w:rsid w:val="00097C2E"/>
    <w:rsid w:val="000A7F27"/>
    <w:rsid w:val="000B124F"/>
    <w:rsid w:val="000C08C7"/>
    <w:rsid w:val="000D1987"/>
    <w:rsid w:val="000D7545"/>
    <w:rsid w:val="000E0937"/>
    <w:rsid w:val="000E2EA4"/>
    <w:rsid w:val="00121D31"/>
    <w:rsid w:val="00127E12"/>
    <w:rsid w:val="00137AA9"/>
    <w:rsid w:val="001407AF"/>
    <w:rsid w:val="0015679D"/>
    <w:rsid w:val="00157126"/>
    <w:rsid w:val="00161373"/>
    <w:rsid w:val="00163D8E"/>
    <w:rsid w:val="001640AE"/>
    <w:rsid w:val="001643E5"/>
    <w:rsid w:val="00176DAA"/>
    <w:rsid w:val="00193822"/>
    <w:rsid w:val="001A15DF"/>
    <w:rsid w:val="001A41E2"/>
    <w:rsid w:val="001B3354"/>
    <w:rsid w:val="001B342F"/>
    <w:rsid w:val="001B5EAD"/>
    <w:rsid w:val="001B79B2"/>
    <w:rsid w:val="001D0473"/>
    <w:rsid w:val="001D3BC4"/>
    <w:rsid w:val="001E6B4B"/>
    <w:rsid w:val="002215FC"/>
    <w:rsid w:val="00222503"/>
    <w:rsid w:val="00225BF6"/>
    <w:rsid w:val="00231066"/>
    <w:rsid w:val="00233B13"/>
    <w:rsid w:val="00242034"/>
    <w:rsid w:val="00244128"/>
    <w:rsid w:val="00244D0C"/>
    <w:rsid w:val="002765D0"/>
    <w:rsid w:val="0028103B"/>
    <w:rsid w:val="00281712"/>
    <w:rsid w:val="002878E8"/>
    <w:rsid w:val="00296D2C"/>
    <w:rsid w:val="002A07CD"/>
    <w:rsid w:val="002A7AA9"/>
    <w:rsid w:val="002C1A31"/>
    <w:rsid w:val="002C1C9F"/>
    <w:rsid w:val="002C3A93"/>
    <w:rsid w:val="002C5472"/>
    <w:rsid w:val="002D1B3E"/>
    <w:rsid w:val="002D35D5"/>
    <w:rsid w:val="002E4AA8"/>
    <w:rsid w:val="002F57F3"/>
    <w:rsid w:val="0030285F"/>
    <w:rsid w:val="003044C6"/>
    <w:rsid w:val="00315E05"/>
    <w:rsid w:val="00316482"/>
    <w:rsid w:val="00316A12"/>
    <w:rsid w:val="00334294"/>
    <w:rsid w:val="0034057C"/>
    <w:rsid w:val="00351E9D"/>
    <w:rsid w:val="003555F4"/>
    <w:rsid w:val="003729AC"/>
    <w:rsid w:val="00374425"/>
    <w:rsid w:val="003745E1"/>
    <w:rsid w:val="003821B7"/>
    <w:rsid w:val="00385CD3"/>
    <w:rsid w:val="0038700C"/>
    <w:rsid w:val="003910C3"/>
    <w:rsid w:val="00394A0D"/>
    <w:rsid w:val="003A21CD"/>
    <w:rsid w:val="003B05AA"/>
    <w:rsid w:val="003B7E16"/>
    <w:rsid w:val="003D0CCD"/>
    <w:rsid w:val="003E460A"/>
    <w:rsid w:val="004105EE"/>
    <w:rsid w:val="00414B4A"/>
    <w:rsid w:val="004156D1"/>
    <w:rsid w:val="00440E01"/>
    <w:rsid w:val="00451CA9"/>
    <w:rsid w:val="004530A3"/>
    <w:rsid w:val="0046270B"/>
    <w:rsid w:val="00464122"/>
    <w:rsid w:val="004818AB"/>
    <w:rsid w:val="00481FAF"/>
    <w:rsid w:val="004A0D3B"/>
    <w:rsid w:val="004A6316"/>
    <w:rsid w:val="004D5891"/>
    <w:rsid w:val="004D6386"/>
    <w:rsid w:val="004D719D"/>
    <w:rsid w:val="004E3442"/>
    <w:rsid w:val="004E5691"/>
    <w:rsid w:val="0050772A"/>
    <w:rsid w:val="00510FCF"/>
    <w:rsid w:val="005224A1"/>
    <w:rsid w:val="00524596"/>
    <w:rsid w:val="005269CD"/>
    <w:rsid w:val="00536E2D"/>
    <w:rsid w:val="005434EF"/>
    <w:rsid w:val="00555E2B"/>
    <w:rsid w:val="005717AC"/>
    <w:rsid w:val="00581D64"/>
    <w:rsid w:val="005C3A47"/>
    <w:rsid w:val="005C65C6"/>
    <w:rsid w:val="005E782B"/>
    <w:rsid w:val="005F7096"/>
    <w:rsid w:val="00616201"/>
    <w:rsid w:val="00617530"/>
    <w:rsid w:val="00620ABB"/>
    <w:rsid w:val="00622BAC"/>
    <w:rsid w:val="00647931"/>
    <w:rsid w:val="00656B28"/>
    <w:rsid w:val="0066585C"/>
    <w:rsid w:val="00677CF8"/>
    <w:rsid w:val="00684980"/>
    <w:rsid w:val="00684DBE"/>
    <w:rsid w:val="006919CE"/>
    <w:rsid w:val="0069268A"/>
    <w:rsid w:val="006A2406"/>
    <w:rsid w:val="006A3C9E"/>
    <w:rsid w:val="006A4074"/>
    <w:rsid w:val="006B2BB9"/>
    <w:rsid w:val="006C4EAC"/>
    <w:rsid w:val="006D139B"/>
    <w:rsid w:val="006D16E1"/>
    <w:rsid w:val="006D651E"/>
    <w:rsid w:val="00707361"/>
    <w:rsid w:val="0071051F"/>
    <w:rsid w:val="00712A0D"/>
    <w:rsid w:val="0071582F"/>
    <w:rsid w:val="007344F0"/>
    <w:rsid w:val="0074754A"/>
    <w:rsid w:val="00751EB1"/>
    <w:rsid w:val="007575A4"/>
    <w:rsid w:val="0076207E"/>
    <w:rsid w:val="0076352A"/>
    <w:rsid w:val="00765B0C"/>
    <w:rsid w:val="00773955"/>
    <w:rsid w:val="007764FB"/>
    <w:rsid w:val="00780C97"/>
    <w:rsid w:val="00782F75"/>
    <w:rsid w:val="00785987"/>
    <w:rsid w:val="007A5D5C"/>
    <w:rsid w:val="007B146F"/>
    <w:rsid w:val="007B6B47"/>
    <w:rsid w:val="007B7210"/>
    <w:rsid w:val="007D7A5B"/>
    <w:rsid w:val="007F307B"/>
    <w:rsid w:val="007F4376"/>
    <w:rsid w:val="007F4448"/>
    <w:rsid w:val="0080647B"/>
    <w:rsid w:val="00806772"/>
    <w:rsid w:val="00807D9E"/>
    <w:rsid w:val="00823D14"/>
    <w:rsid w:val="00826D6C"/>
    <w:rsid w:val="008277C2"/>
    <w:rsid w:val="00830385"/>
    <w:rsid w:val="008313C7"/>
    <w:rsid w:val="00847655"/>
    <w:rsid w:val="00847657"/>
    <w:rsid w:val="00853A51"/>
    <w:rsid w:val="008549CA"/>
    <w:rsid w:val="00854B09"/>
    <w:rsid w:val="0086205E"/>
    <w:rsid w:val="00870425"/>
    <w:rsid w:val="00870882"/>
    <w:rsid w:val="00874F5F"/>
    <w:rsid w:val="00881E89"/>
    <w:rsid w:val="00884C73"/>
    <w:rsid w:val="00893DDA"/>
    <w:rsid w:val="008D0E50"/>
    <w:rsid w:val="008D3EBE"/>
    <w:rsid w:val="008E3D7D"/>
    <w:rsid w:val="008E77E1"/>
    <w:rsid w:val="008F1004"/>
    <w:rsid w:val="008F59CC"/>
    <w:rsid w:val="00901198"/>
    <w:rsid w:val="0090210A"/>
    <w:rsid w:val="00903C87"/>
    <w:rsid w:val="00916A3B"/>
    <w:rsid w:val="00920589"/>
    <w:rsid w:val="0093245B"/>
    <w:rsid w:val="00944215"/>
    <w:rsid w:val="0095485D"/>
    <w:rsid w:val="00956064"/>
    <w:rsid w:val="009567A5"/>
    <w:rsid w:val="00957064"/>
    <w:rsid w:val="009679B1"/>
    <w:rsid w:val="009735B8"/>
    <w:rsid w:val="009809D8"/>
    <w:rsid w:val="009916C7"/>
    <w:rsid w:val="00994227"/>
    <w:rsid w:val="009A7818"/>
    <w:rsid w:val="009A7C4A"/>
    <w:rsid w:val="009C0CA1"/>
    <w:rsid w:val="009C425B"/>
    <w:rsid w:val="009D69B1"/>
    <w:rsid w:val="009E0BEF"/>
    <w:rsid w:val="009E1717"/>
    <w:rsid w:val="009E2F1A"/>
    <w:rsid w:val="009F20C9"/>
    <w:rsid w:val="00A06D47"/>
    <w:rsid w:val="00A171E5"/>
    <w:rsid w:val="00A202CE"/>
    <w:rsid w:val="00A22B39"/>
    <w:rsid w:val="00A26F8F"/>
    <w:rsid w:val="00A359C6"/>
    <w:rsid w:val="00A410E7"/>
    <w:rsid w:val="00A45E00"/>
    <w:rsid w:val="00A467D4"/>
    <w:rsid w:val="00A66D1A"/>
    <w:rsid w:val="00A703CF"/>
    <w:rsid w:val="00A71C42"/>
    <w:rsid w:val="00A73B92"/>
    <w:rsid w:val="00A902E6"/>
    <w:rsid w:val="00A92166"/>
    <w:rsid w:val="00AA154B"/>
    <w:rsid w:val="00AC6137"/>
    <w:rsid w:val="00AF083D"/>
    <w:rsid w:val="00AF38FD"/>
    <w:rsid w:val="00B0163B"/>
    <w:rsid w:val="00B067D5"/>
    <w:rsid w:val="00B364FF"/>
    <w:rsid w:val="00B52BC1"/>
    <w:rsid w:val="00B747CA"/>
    <w:rsid w:val="00B835B8"/>
    <w:rsid w:val="00B8798F"/>
    <w:rsid w:val="00B90F2C"/>
    <w:rsid w:val="00B9482C"/>
    <w:rsid w:val="00B96CF6"/>
    <w:rsid w:val="00BA3223"/>
    <w:rsid w:val="00BA3C08"/>
    <w:rsid w:val="00BB0571"/>
    <w:rsid w:val="00BB3360"/>
    <w:rsid w:val="00BB5057"/>
    <w:rsid w:val="00BB6614"/>
    <w:rsid w:val="00BD0F89"/>
    <w:rsid w:val="00BE16DC"/>
    <w:rsid w:val="00BE5A38"/>
    <w:rsid w:val="00C05CA2"/>
    <w:rsid w:val="00C26C63"/>
    <w:rsid w:val="00C46055"/>
    <w:rsid w:val="00C47D60"/>
    <w:rsid w:val="00C5320C"/>
    <w:rsid w:val="00C6214F"/>
    <w:rsid w:val="00C77553"/>
    <w:rsid w:val="00C84922"/>
    <w:rsid w:val="00C97113"/>
    <w:rsid w:val="00CB5BF6"/>
    <w:rsid w:val="00CB7B21"/>
    <w:rsid w:val="00CC2CB8"/>
    <w:rsid w:val="00CC5711"/>
    <w:rsid w:val="00CD542E"/>
    <w:rsid w:val="00CE3394"/>
    <w:rsid w:val="00CE4817"/>
    <w:rsid w:val="00CE771F"/>
    <w:rsid w:val="00CF4CEB"/>
    <w:rsid w:val="00D0047D"/>
    <w:rsid w:val="00D231AA"/>
    <w:rsid w:val="00D234CF"/>
    <w:rsid w:val="00D23EF6"/>
    <w:rsid w:val="00D32C04"/>
    <w:rsid w:val="00D332A5"/>
    <w:rsid w:val="00D35A06"/>
    <w:rsid w:val="00D440BF"/>
    <w:rsid w:val="00D44498"/>
    <w:rsid w:val="00D47EC3"/>
    <w:rsid w:val="00D5214A"/>
    <w:rsid w:val="00D56DC2"/>
    <w:rsid w:val="00D6568A"/>
    <w:rsid w:val="00D66621"/>
    <w:rsid w:val="00D67C7F"/>
    <w:rsid w:val="00D72D32"/>
    <w:rsid w:val="00D74DB1"/>
    <w:rsid w:val="00D777F8"/>
    <w:rsid w:val="00D86023"/>
    <w:rsid w:val="00D86AA2"/>
    <w:rsid w:val="00D91B14"/>
    <w:rsid w:val="00DA4820"/>
    <w:rsid w:val="00DB52CC"/>
    <w:rsid w:val="00DC042B"/>
    <w:rsid w:val="00DC6083"/>
    <w:rsid w:val="00DD5027"/>
    <w:rsid w:val="00DE0372"/>
    <w:rsid w:val="00DF7DAB"/>
    <w:rsid w:val="00E01799"/>
    <w:rsid w:val="00E1673F"/>
    <w:rsid w:val="00E16B18"/>
    <w:rsid w:val="00E21B06"/>
    <w:rsid w:val="00E24431"/>
    <w:rsid w:val="00E25B26"/>
    <w:rsid w:val="00E2665B"/>
    <w:rsid w:val="00E268D1"/>
    <w:rsid w:val="00E31847"/>
    <w:rsid w:val="00E3210F"/>
    <w:rsid w:val="00E34CAE"/>
    <w:rsid w:val="00E44AC1"/>
    <w:rsid w:val="00E52B10"/>
    <w:rsid w:val="00E57FDB"/>
    <w:rsid w:val="00E6036D"/>
    <w:rsid w:val="00E607E2"/>
    <w:rsid w:val="00E65644"/>
    <w:rsid w:val="00E80F23"/>
    <w:rsid w:val="00E81DFF"/>
    <w:rsid w:val="00E86236"/>
    <w:rsid w:val="00EA4C61"/>
    <w:rsid w:val="00EB189D"/>
    <w:rsid w:val="00EC351F"/>
    <w:rsid w:val="00EC3FDD"/>
    <w:rsid w:val="00EC4ECC"/>
    <w:rsid w:val="00ED04EA"/>
    <w:rsid w:val="00ED0B03"/>
    <w:rsid w:val="00EE2B87"/>
    <w:rsid w:val="00EE7003"/>
    <w:rsid w:val="00F03637"/>
    <w:rsid w:val="00F10A77"/>
    <w:rsid w:val="00F10BD4"/>
    <w:rsid w:val="00F17691"/>
    <w:rsid w:val="00F30A12"/>
    <w:rsid w:val="00F41872"/>
    <w:rsid w:val="00F45286"/>
    <w:rsid w:val="00F47091"/>
    <w:rsid w:val="00F6390A"/>
    <w:rsid w:val="00F67750"/>
    <w:rsid w:val="00F971BC"/>
    <w:rsid w:val="00FB276B"/>
    <w:rsid w:val="00FB59FA"/>
    <w:rsid w:val="00FD7730"/>
    <w:rsid w:val="00FD798E"/>
    <w:rsid w:val="00FD7EBE"/>
    <w:rsid w:val="00FE3A3C"/>
    <w:rsid w:val="033C6F67"/>
    <w:rsid w:val="0AB5787D"/>
    <w:rsid w:val="0DCF4CEA"/>
    <w:rsid w:val="12FD41EB"/>
    <w:rsid w:val="16000D48"/>
    <w:rsid w:val="1C4D0F5F"/>
    <w:rsid w:val="21C75732"/>
    <w:rsid w:val="2B4C5398"/>
    <w:rsid w:val="313C08B3"/>
    <w:rsid w:val="3B9B0C51"/>
    <w:rsid w:val="41D4782A"/>
    <w:rsid w:val="42DF032A"/>
    <w:rsid w:val="4F6245CA"/>
    <w:rsid w:val="4F6D534B"/>
    <w:rsid w:val="51AE07CE"/>
    <w:rsid w:val="54ED7866"/>
    <w:rsid w:val="550C7FD2"/>
    <w:rsid w:val="58DF34DC"/>
    <w:rsid w:val="59A705DC"/>
    <w:rsid w:val="5D1A0A26"/>
    <w:rsid w:val="650C6525"/>
    <w:rsid w:val="69A474C4"/>
    <w:rsid w:val="6B906059"/>
    <w:rsid w:val="706C3F8A"/>
    <w:rsid w:val="72664D67"/>
    <w:rsid w:val="76BA4319"/>
    <w:rsid w:val="78B64B97"/>
    <w:rsid w:val="7A0F5D60"/>
    <w:rsid w:val="7DAF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ascii="Algerian" w:hAnsi="Algerian"/>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Bookman Old Style" w:hAnsi="Bookman Old Style"/>
      <w:sz w:val="22"/>
    </w:rPr>
  </w:style>
  <w:style w:type="paragraph" w:styleId="4">
    <w:name w:val="Body Text Indent"/>
    <w:basedOn w:val="1"/>
    <w:autoRedefine/>
    <w:qFormat/>
    <w:uiPriority w:val="0"/>
    <w:pPr>
      <w:ind w:left="210" w:leftChars="100"/>
    </w:pPr>
    <w:rPr>
      <w:rFonts w:ascii="Bookman Old Style" w:hAnsi="Bookman Old Style"/>
      <w:sz w:val="20"/>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widowControl/>
      <w:jc w:val="left"/>
    </w:pPr>
    <w:rPr>
      <w:sz w:val="20"/>
    </w:rPr>
  </w:style>
  <w:style w:type="character" w:styleId="10">
    <w:name w:val="Strong"/>
    <w:autoRedefine/>
    <w:qFormat/>
    <w:uiPriority w:val="0"/>
    <w:rPr>
      <w:b/>
      <w:bCs/>
    </w:rPr>
  </w:style>
  <w:style w:type="character" w:customStyle="1" w:styleId="11">
    <w:name w:val="页眉 字符"/>
    <w:link w:val="6"/>
    <w:autoRedefine/>
    <w:qFormat/>
    <w:uiPriority w:val="0"/>
    <w:rPr>
      <w:kern w:val="2"/>
      <w:sz w:val="18"/>
      <w:szCs w:val="18"/>
    </w:rPr>
  </w:style>
  <w:style w:type="character" w:customStyle="1" w:styleId="12">
    <w:name w:val="页脚 字符"/>
    <w:link w:val="5"/>
    <w:autoRedefine/>
    <w:qFormat/>
    <w:uiPriority w:val="0"/>
    <w:rPr>
      <w:kern w:val="2"/>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HAITONG</Company>
  <Pages>3</Pages>
  <Words>736</Words>
  <Characters>3830</Characters>
  <Lines>46</Lines>
  <Paragraphs>13</Paragraphs>
  <TotalTime>0</TotalTime>
  <ScaleCrop>false</ScaleCrop>
  <LinksUpToDate>false</LinksUpToDate>
  <CharactersWithSpaces>4820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2024-09-25T02:44:00Z</dcterms:created>
  <dc:creator>SUPER2</dc:creator>
  <cp:lastModifiedBy>土鳖</cp:lastModifiedBy>
  <cp:lastPrinted>2025-04-29T09:18:26Z</cp:lastPrinted>
  <dcterms:modified xsi:type="dcterms:W3CDTF">2025-04-29T09:20:52Z</dcterms:modified>
  <dc:title>FIXTURE NOTE</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80F723EC7A1A4466AC7650722A342EED_13</vt:lpwstr>
  </property>
  <property fmtid="{D5CDD505-2E9C-101B-9397-08002B2CF9AE}" pid="4" name="KSOTemplateDocerSaveRecord">
    <vt:lpwstr>eyJoZGlkIjoiYTdhZTM4OTc4NGI5YTcyM2I0NTQ4Y2UxOGVlNWQ5YTYiLCJ1c2VySWQiOiI0NzIzNjAzNjkifQ==</vt:lpwstr>
  </property>
</Properties>
</file>