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ind w:right="480"/>
        <w:rPr>
          <w:rFonts w:ascii="宋体" w:cs="Times New Roman"/>
          <w:b/>
          <w:bCs/>
          <w:color w:val="000000" w:themeColor="text1"/>
          <w:kern w:val="0"/>
          <w14:textFill>
            <w14:solidFill>
              <w14:schemeClr w14:val="tx1"/>
            </w14:solidFill>
          </w14:textFill>
        </w:rPr>
      </w:pPr>
      <w:bookmarkStart w:id="0" w:name="_Hlk17904006"/>
      <w:r>
        <w:rPr>
          <w:rFonts w:ascii="宋体" w:cs="Times New Roman"/>
          <w:b/>
          <w:bCs/>
          <w:color w:val="000000" w:themeColor="text1"/>
          <w:kern w:val="0"/>
          <w14:textFill>
            <w14:solidFill>
              <w14:schemeClr w14:val="tx1"/>
            </w14:solidFill>
          </w14:textFill>
        </w:rPr>
        <w:t> </w:t>
      </w:r>
    </w:p>
    <w:p>
      <w:pPr>
        <w:widowControl/>
        <w:spacing w:line="276" w:lineRule="auto"/>
        <w:ind w:right="480" w:firstLine="5903" w:firstLineChars="2450"/>
        <w:rPr>
          <w:rFonts w:hint="default"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协议编号：</w:t>
      </w:r>
      <w:bookmarkStart w:id="1" w:name="文字1"/>
      <w:bookmarkEnd w:id="1"/>
      <w:r>
        <w:rPr>
          <w:rFonts w:hint="eastAsia" w:ascii="宋体" w:hAnsi="宋体" w:cs="宋体"/>
          <w:b/>
          <w:bCs/>
          <w:color w:val="000000" w:themeColor="text1"/>
          <w:kern w:val="0"/>
          <w:sz w:val="24"/>
          <w:szCs w:val="24"/>
          <w14:textFill>
            <w14:solidFill>
              <w14:schemeClr w14:val="tx1"/>
            </w14:solidFill>
          </w14:textFill>
        </w:rPr>
        <w:t>J</w:t>
      </w:r>
      <w:r>
        <w:rPr>
          <w:rFonts w:ascii="宋体" w:hAnsi="宋体" w:cs="宋体"/>
          <w:b/>
          <w:bCs/>
          <w:color w:val="000000" w:themeColor="text1"/>
          <w:kern w:val="0"/>
          <w:sz w:val="24"/>
          <w:szCs w:val="24"/>
          <w14:textFill>
            <w14:solidFill>
              <w14:schemeClr w14:val="tx1"/>
            </w14:solidFill>
          </w14:textFill>
        </w:rPr>
        <w:t>STDOO@</w:t>
      </w:r>
      <w:r>
        <w:rPr>
          <w:rFonts w:hint="eastAsia" w:ascii="宋体" w:hAnsi="宋体" w:cs="宋体"/>
          <w:b/>
          <w:bCs/>
          <w:color w:val="000000" w:themeColor="text1"/>
          <w:kern w:val="0"/>
          <w:sz w:val="24"/>
          <w:szCs w:val="24"/>
          <w:lang w:val="en-US" w:eastAsia="zh-CN"/>
          <w14:textFill>
            <w14:solidFill>
              <w14:schemeClr w14:val="tx1"/>
            </w14:solidFill>
          </w14:textFill>
        </w:rPr>
        <w:t>20240418</w:t>
      </w:r>
    </w:p>
    <w:p>
      <w:pPr>
        <w:widowControl/>
        <w:spacing w:line="276" w:lineRule="auto"/>
        <w:ind w:right="480" w:firstLine="4578" w:firstLineChars="1900"/>
        <w:rPr>
          <w:rFonts w:ascii="宋体" w:cs="Times New Roman"/>
          <w:b/>
          <w:bCs/>
          <w:color w:val="000000" w:themeColor="text1"/>
          <w:kern w:val="0"/>
          <w14:textFill>
            <w14:solidFill>
              <w14:schemeClr w14:val="tx1"/>
            </w14:solidFill>
          </w14:textFill>
        </w:rPr>
      </w:pPr>
      <w:r>
        <w:rPr>
          <w:rFonts w:ascii="宋体" w:cs="Times New Roman"/>
          <w:b/>
          <w:bCs/>
          <w:color w:val="000000" w:themeColor="text1"/>
          <w:kern w:val="0"/>
          <w:sz w:val="24"/>
          <w:szCs w:val="24"/>
          <w14:textFill>
            <w14:solidFill>
              <w14:schemeClr w14:val="tx1"/>
            </w14:solidFill>
          </w14:textFill>
        </w:rPr>
        <w:t>  </w:t>
      </w:r>
    </w:p>
    <w:p>
      <w:pPr>
        <w:widowControl/>
        <w:spacing w:line="276" w:lineRule="auto"/>
        <w:ind w:right="480" w:firstLine="5760"/>
        <w:rPr>
          <w:rFonts w:ascii="宋体" w:cs="Times New Roman"/>
          <w:b/>
          <w:bCs/>
          <w:color w:val="000000" w:themeColor="text1"/>
          <w:kern w:val="0"/>
          <w14:textFill>
            <w14:solidFill>
              <w14:schemeClr w14:val="tx1"/>
            </w14:solidFill>
          </w14:textFill>
        </w:rPr>
      </w:pPr>
      <w:r>
        <w:rPr>
          <w:rFonts w:ascii="宋体" w:cs="Times New Roman"/>
          <w:b/>
          <w:bCs/>
          <w:color w:val="000000" w:themeColor="text1"/>
          <w:kern w:val="0"/>
          <w:sz w:val="24"/>
          <w:szCs w:val="24"/>
          <w14:textFill>
            <w14:solidFill>
              <w14:schemeClr w14:val="tx1"/>
            </w14:solidFill>
          </w14:textFill>
        </w:rPr>
        <w:t> </w:t>
      </w:r>
    </w:p>
    <w:p>
      <w:pPr>
        <w:widowControl/>
        <w:spacing w:line="276" w:lineRule="auto"/>
        <w:jc w:val="center"/>
        <w:rPr>
          <w:rFonts w:ascii="宋体" w:hAnsi="宋体" w:cs="宋体"/>
          <w:b/>
          <w:bCs/>
          <w:color w:val="000000" w:themeColor="text1"/>
          <w:kern w:val="0"/>
          <w:sz w:val="52"/>
          <w:szCs w:val="52"/>
          <w14:textFill>
            <w14:solidFill>
              <w14:schemeClr w14:val="tx1"/>
            </w14:solidFill>
          </w14:textFill>
        </w:rPr>
      </w:pPr>
    </w:p>
    <w:p>
      <w:pPr>
        <w:widowControl/>
        <w:spacing w:line="276" w:lineRule="auto"/>
        <w:ind w:firstLine="1044" w:firstLineChars="200"/>
        <w:rPr>
          <w:rFonts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 xml:space="preserve"> 深圳市东泰国际物流有限公司</w:t>
      </w:r>
    </w:p>
    <w:p>
      <w:pPr>
        <w:widowControl/>
        <w:spacing w:line="276" w:lineRule="auto"/>
        <w:ind w:firstLine="4698" w:firstLineChars="900"/>
        <w:rPr>
          <w:rFonts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与</w:t>
      </w:r>
    </w:p>
    <w:p>
      <w:pPr>
        <w:widowControl/>
        <w:spacing w:line="276" w:lineRule="auto"/>
        <w:ind w:firstLine="1044" w:firstLineChars="200"/>
        <w:rPr>
          <w:rFonts w:ascii="宋体" w:hAnsi="宋体" w:cs="宋体"/>
          <w:b/>
          <w:bCs/>
          <w:color w:val="000000" w:themeColor="text1"/>
          <w:kern w:val="0"/>
          <w:sz w:val="52"/>
          <w:szCs w:val="52"/>
          <w14:textFill>
            <w14:solidFill>
              <w14:schemeClr w14:val="tx1"/>
            </w14:solidFill>
          </w14:textFill>
        </w:rPr>
      </w:pPr>
      <w:r>
        <w:rPr>
          <w:rFonts w:ascii="宋体" w:hAnsi="宋体"/>
          <w:b/>
          <w:bCs/>
          <w:color w:val="000000" w:themeColor="text1"/>
          <w:sz w:val="52"/>
          <w:szCs w:val="52"/>
          <w14:textFill>
            <w14:solidFill>
              <w14:schemeClr w14:val="tx1"/>
            </w14:solidFill>
          </w14:textFill>
        </w:rPr>
        <w:t>深圳市加速特供应链服务有限公司</w:t>
      </w:r>
    </w:p>
    <w:p>
      <w:pPr>
        <w:widowControl/>
        <w:spacing w:line="276" w:lineRule="auto"/>
        <w:jc w:val="center"/>
        <w:rPr>
          <w:rFonts w:ascii="宋体" w:hAnsi="宋体" w:cs="宋体"/>
          <w:b/>
          <w:bCs/>
          <w:color w:val="000000" w:themeColor="text1"/>
          <w:kern w:val="0"/>
          <w:sz w:val="52"/>
          <w:szCs w:val="52"/>
          <w14:textFill>
            <w14:solidFill>
              <w14:schemeClr w14:val="tx1"/>
            </w14:solidFill>
          </w14:textFill>
        </w:rPr>
      </w:pPr>
      <w:r>
        <w:rPr>
          <w:rFonts w:hint="eastAsia" w:ascii="宋体" w:hAnsi="宋体" w:cs="宋体"/>
          <w:b/>
          <w:bCs/>
          <w:color w:val="000000" w:themeColor="text1"/>
          <w:kern w:val="0"/>
          <w:sz w:val="52"/>
          <w:szCs w:val="52"/>
          <w14:textFill>
            <w14:solidFill>
              <w14:schemeClr w14:val="tx1"/>
            </w14:solidFill>
          </w14:textFill>
        </w:rPr>
        <w:t xml:space="preserve">                                 《委托服务协议》</w:t>
      </w:r>
    </w:p>
    <w:p>
      <w:pPr>
        <w:widowControl/>
        <w:spacing w:line="276" w:lineRule="auto"/>
        <w:jc w:val="center"/>
        <w:rPr>
          <w:rFonts w:ascii="Times New Roman" w:hAnsi="Times New Roman" w:cs="Times New Roman"/>
          <w:b/>
          <w:bCs/>
          <w:color w:val="000000" w:themeColor="text1"/>
          <w:kern w:val="0"/>
          <w:sz w:val="52"/>
          <w14:textFill>
            <w14:solidFill>
              <w14:schemeClr w14:val="tx1"/>
            </w14:solidFill>
          </w14:textFill>
        </w:rPr>
      </w:pPr>
    </w:p>
    <w:p>
      <w:pPr>
        <w:widowControl/>
        <w:spacing w:line="276" w:lineRule="auto"/>
        <w:jc w:val="center"/>
        <w:rPr>
          <w:rFonts w:ascii="宋体" w:cs="Times New Roman"/>
          <w:b/>
          <w:bCs/>
          <w:color w:val="000000" w:themeColor="text1"/>
          <w:kern w:val="0"/>
          <w:sz w:val="44"/>
          <w:szCs w:val="44"/>
          <w14:textFill>
            <w14:solidFill>
              <w14:schemeClr w14:val="tx1"/>
            </w14:solidFill>
          </w14:textFill>
        </w:rPr>
      </w:pPr>
      <w:r>
        <w:rPr>
          <w:rFonts w:ascii="宋体" w:cs="Times New Roman"/>
          <w:b/>
          <w:bCs/>
          <w:color w:val="000000" w:themeColor="text1"/>
          <w:kern w:val="0"/>
          <w:sz w:val="44"/>
          <w:szCs w:val="44"/>
          <w14:textFill>
            <w14:solidFill>
              <w14:schemeClr w14:val="tx1"/>
            </w14:solidFill>
          </w14:textFill>
        </w:rPr>
        <w:t> </w:t>
      </w:r>
    </w:p>
    <w:p>
      <w:pPr>
        <w:widowControl/>
        <w:spacing w:line="276" w:lineRule="auto"/>
        <w:jc w:val="center"/>
        <w:rPr>
          <w:rFonts w:ascii="宋体" w:cs="Times New Roman"/>
          <w:b/>
          <w:bCs/>
          <w:color w:val="000000" w:themeColor="text1"/>
          <w:kern w:val="0"/>
          <w14:textFill>
            <w14:solidFill>
              <w14:schemeClr w14:val="tx1"/>
            </w14:solidFill>
          </w14:textFill>
        </w:rPr>
      </w:pPr>
    </w:p>
    <w:p>
      <w:pPr>
        <w:widowControl/>
        <w:spacing w:line="276" w:lineRule="auto"/>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日期</w:t>
      </w:r>
      <w:bookmarkStart w:id="2" w:name="文字3"/>
      <w:bookmarkEnd w:id="2"/>
      <w:r>
        <w:rPr>
          <w:rFonts w:hint="eastAsia" w:ascii="宋体" w:hAnsi="宋体" w:cs="宋体"/>
          <w:b/>
          <w:bCs/>
          <w:color w:val="000000" w:themeColor="text1"/>
          <w:kern w:val="0"/>
          <w:sz w:val="32"/>
          <w:szCs w:val="32"/>
          <w:lang w:eastAsia="zh-CN"/>
          <w14:textFill>
            <w14:solidFill>
              <w14:schemeClr w14:val="tx1"/>
            </w14:solidFill>
          </w14:textFill>
        </w:rPr>
        <w:t>：</w:t>
      </w:r>
      <w:r>
        <w:rPr>
          <w:rFonts w:ascii="宋体" w:cs="Times New Roman"/>
          <w:b/>
          <w:bCs/>
          <w:color w:val="000000" w:themeColor="text1"/>
          <w:kern w:val="0"/>
          <w:sz w:val="32"/>
          <w:szCs w:val="32"/>
          <w14:textFill>
            <w14:solidFill>
              <w14:schemeClr w14:val="tx1"/>
            </w14:solidFill>
          </w14:textFill>
        </w:rPr>
        <w:t>20</w:t>
      </w:r>
      <w:r>
        <w:rPr>
          <w:rFonts w:hint="eastAsia" w:ascii="宋体" w:cs="Times New Roman"/>
          <w:b/>
          <w:bCs/>
          <w:color w:val="000000" w:themeColor="text1"/>
          <w:kern w:val="0"/>
          <w:sz w:val="32"/>
          <w:szCs w:val="32"/>
          <w:lang w:val="en-US" w:eastAsia="zh-CN"/>
          <w14:textFill>
            <w14:solidFill>
              <w14:schemeClr w14:val="tx1"/>
            </w14:solidFill>
          </w14:textFill>
        </w:rPr>
        <w:t>24</w:t>
      </w:r>
      <w:r>
        <w:rPr>
          <w:rFonts w:hint="eastAsia" w:ascii="宋体" w:hAnsi="宋体" w:cs="宋体"/>
          <w:b/>
          <w:bCs/>
          <w:color w:val="000000" w:themeColor="text1"/>
          <w:kern w:val="0"/>
          <w:sz w:val="32"/>
          <w:szCs w:val="32"/>
          <w14:textFill>
            <w14:solidFill>
              <w14:schemeClr w14:val="tx1"/>
            </w14:solidFill>
          </w14:textFill>
        </w:rPr>
        <w:t>年</w:t>
      </w:r>
      <w:r>
        <w:rPr>
          <w:rFonts w:ascii="宋体" w:cs="Times New Roman"/>
          <w:b/>
          <w:bCs/>
          <w:color w:val="000000" w:themeColor="text1"/>
          <w:kern w:val="0"/>
          <w:sz w:val="32"/>
          <w:szCs w:val="32"/>
          <w14:textFill>
            <w14:solidFill>
              <w14:schemeClr w14:val="tx1"/>
            </w14:solidFill>
          </w14:textFill>
        </w:rPr>
        <w:t>  </w:t>
      </w:r>
      <w:r>
        <w:rPr>
          <w:rFonts w:hint="eastAsia" w:ascii="宋体" w:cs="Times New Roman"/>
          <w:b/>
          <w:bCs/>
          <w:color w:val="000000" w:themeColor="text1"/>
          <w:kern w:val="0"/>
          <w:sz w:val="32"/>
          <w:szCs w:val="32"/>
          <w:lang w:val="en-US" w:eastAsia="zh-CN"/>
          <w14:textFill>
            <w14:solidFill>
              <w14:schemeClr w14:val="tx1"/>
            </w14:solidFill>
          </w14:textFill>
        </w:rPr>
        <w:t>04</w:t>
      </w:r>
      <w:r>
        <w:rPr>
          <w:rFonts w:hint="eastAsia" w:ascii="宋体" w:hAnsi="宋体" w:cs="宋体"/>
          <w:b/>
          <w:bCs/>
          <w:color w:val="000000" w:themeColor="text1"/>
          <w:kern w:val="0"/>
          <w:sz w:val="32"/>
          <w:szCs w:val="32"/>
          <w14:textFill>
            <w14:solidFill>
              <w14:schemeClr w14:val="tx1"/>
            </w14:solidFill>
          </w14:textFill>
        </w:rPr>
        <w:t>月</w:t>
      </w:r>
      <w:r>
        <w:rPr>
          <w:rFonts w:hint="eastAsia" w:ascii="宋体" w:hAnsi="宋体" w:cs="宋体"/>
          <w:b/>
          <w:bCs/>
          <w:color w:val="000000" w:themeColor="text1"/>
          <w:kern w:val="0"/>
          <w:sz w:val="32"/>
          <w:szCs w:val="32"/>
          <w:lang w:val="en-US" w:eastAsia="zh-CN"/>
          <w14:textFill>
            <w14:solidFill>
              <w14:schemeClr w14:val="tx1"/>
            </w14:solidFill>
          </w14:textFill>
        </w:rPr>
        <w:t>18</w:t>
      </w:r>
      <w:r>
        <w:rPr>
          <w:rFonts w:hint="eastAsia" w:ascii="宋体" w:hAnsi="宋体" w:cs="宋体"/>
          <w:b/>
          <w:bCs/>
          <w:color w:val="000000" w:themeColor="text1"/>
          <w:kern w:val="0"/>
          <w:sz w:val="32"/>
          <w:szCs w:val="32"/>
          <w14:textFill>
            <w14:solidFill>
              <w14:schemeClr w14:val="tx1"/>
            </w14:solidFill>
          </w14:textFill>
        </w:rPr>
        <w:t>日</w:t>
      </w:r>
    </w:p>
    <w:p>
      <w:pPr>
        <w:widowControl/>
        <w:spacing w:line="276" w:lineRule="auto"/>
        <w:ind w:firstLine="1792" w:firstLineChars="850"/>
        <w:jc w:val="left"/>
        <w:rPr>
          <w:rFonts w:ascii="Times New Roman" w:hAnsi="Times New Roman" w:cs="Times New Roman"/>
          <w:b/>
          <w:bCs/>
          <w:color w:val="000000" w:themeColor="text1"/>
          <w:kern w:val="0"/>
          <w:u w:val="single"/>
          <w14:textFill>
            <w14:solidFill>
              <w14:schemeClr w14:val="tx1"/>
            </w14:solidFill>
          </w14:textFill>
        </w:rPr>
      </w:pPr>
    </w:p>
    <w:p>
      <w:pPr>
        <w:widowControl/>
        <w:spacing w:line="276" w:lineRule="auto"/>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签约地点：中国深圳市</w:t>
      </w:r>
    </w:p>
    <w:p>
      <w:pPr>
        <w:widowControl/>
        <w:spacing w:line="276" w:lineRule="auto"/>
        <w:ind w:left="4254" w:leftChars="1500" w:hanging="1104" w:hangingChars="250"/>
        <w:jc w:val="left"/>
        <w:rPr>
          <w:rFonts w:ascii="Times New Roman" w:hAnsi="Times New Roman" w:cs="Times New Roman"/>
          <w:b/>
          <w:bCs/>
          <w:color w:val="000000" w:themeColor="text1"/>
          <w:kern w:val="0"/>
          <w:sz w:val="28"/>
          <w:szCs w:val="28"/>
          <w14:textFill>
            <w14:solidFill>
              <w14:schemeClr w14:val="tx1"/>
            </w14:solidFill>
          </w14:textFill>
        </w:rPr>
      </w:pPr>
      <w:r>
        <w:rPr>
          <w:rFonts w:ascii="宋体" w:cs="Times New Roman"/>
          <w:b/>
          <w:bCs/>
          <w:color w:val="000000" w:themeColor="text1"/>
          <w:kern w:val="0"/>
          <w:sz w:val="44"/>
          <w:szCs w:val="44"/>
          <w:shd w:val="clear" w:color="auto" w:fill="FFFFFF"/>
          <w14:textFill>
            <w14:solidFill>
              <w14:schemeClr w14:val="tx1"/>
            </w14:solidFill>
          </w14:textFill>
        </w:rPr>
        <w:br w:type="page"/>
      </w:r>
    </w:p>
    <w:p>
      <w:pPr>
        <w:widowControl/>
        <w:spacing w:line="276" w:lineRule="auto"/>
        <w:ind w:left="3675" w:leftChars="1750" w:firstLine="161" w:firstLineChars="50"/>
        <w:jc w:val="left"/>
        <w:rPr>
          <w:rFonts w:ascii="Times New Roman" w:hAnsi="Times New Roman" w:cs="Times New Roman"/>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合</w:t>
      </w:r>
      <w:r>
        <w:rPr>
          <w:rFonts w:ascii="宋体" w:cs="Times New Roman"/>
          <w:b/>
          <w:bCs/>
          <w:color w:val="000000" w:themeColor="text1"/>
          <w:kern w:val="0"/>
          <w:sz w:val="32"/>
          <w:szCs w:val="32"/>
          <w14:textFill>
            <w14:solidFill>
              <w14:schemeClr w14:val="tx1"/>
            </w14:solidFill>
          </w14:textFill>
        </w:rPr>
        <w:t>  </w:t>
      </w:r>
      <w:r>
        <w:rPr>
          <w:rFonts w:hint="eastAsia" w:ascii="宋体" w:hAnsi="宋体" w:cs="宋体"/>
          <w:b/>
          <w:bCs/>
          <w:color w:val="000000" w:themeColor="text1"/>
          <w:kern w:val="0"/>
          <w:sz w:val="32"/>
          <w:szCs w:val="32"/>
          <w14:textFill>
            <w14:solidFill>
              <w14:schemeClr w14:val="tx1"/>
            </w14:solidFill>
          </w14:textFill>
        </w:rPr>
        <w:t>同</w:t>
      </w:r>
      <w:r>
        <w:rPr>
          <w:rFonts w:ascii="宋体" w:cs="Times New Roman"/>
          <w:b/>
          <w:bCs/>
          <w:color w:val="000000" w:themeColor="text1"/>
          <w:kern w:val="0"/>
          <w:sz w:val="32"/>
          <w:szCs w:val="32"/>
          <w14:textFill>
            <w14:solidFill>
              <w14:schemeClr w14:val="tx1"/>
            </w14:solidFill>
          </w14:textFill>
        </w:rPr>
        <w:t>  </w:t>
      </w:r>
      <w:r>
        <w:rPr>
          <w:rFonts w:hint="eastAsia" w:ascii="宋体" w:hAnsi="宋体" w:cs="宋体"/>
          <w:b/>
          <w:bCs/>
          <w:color w:val="000000" w:themeColor="text1"/>
          <w:kern w:val="0"/>
          <w:sz w:val="32"/>
          <w:szCs w:val="32"/>
          <w14:textFill>
            <w14:solidFill>
              <w14:schemeClr w14:val="tx1"/>
            </w14:solidFill>
          </w14:textFill>
        </w:rPr>
        <w:t>正</w:t>
      </w:r>
      <w:r>
        <w:rPr>
          <w:rFonts w:ascii="宋体" w:cs="Times New Roman"/>
          <w:b/>
          <w:bCs/>
          <w:color w:val="000000" w:themeColor="text1"/>
          <w:kern w:val="0"/>
          <w:sz w:val="32"/>
          <w:szCs w:val="32"/>
          <w14:textFill>
            <w14:solidFill>
              <w14:schemeClr w14:val="tx1"/>
            </w14:solidFill>
          </w14:textFill>
        </w:rPr>
        <w:t>  </w:t>
      </w:r>
      <w:r>
        <w:rPr>
          <w:rFonts w:hint="eastAsia" w:ascii="宋体" w:hAnsi="宋体" w:cs="宋体"/>
          <w:b/>
          <w:bCs/>
          <w:color w:val="000000" w:themeColor="text1"/>
          <w:kern w:val="0"/>
          <w:sz w:val="32"/>
          <w:szCs w:val="32"/>
          <w14:textFill>
            <w14:solidFill>
              <w14:schemeClr w14:val="tx1"/>
            </w14:solidFill>
          </w14:textFill>
        </w:rPr>
        <w:t>文</w:t>
      </w:r>
    </w:p>
    <w:p>
      <w:pPr>
        <w:widowControl/>
        <w:spacing w:line="276" w:lineRule="auto"/>
        <w:jc w:val="center"/>
        <w:rPr>
          <w:rFonts w:ascii="宋体" w:cs="Times New Roman"/>
          <w:b/>
          <w:bCs/>
          <w:color w:val="000000" w:themeColor="text1"/>
          <w:kern w:val="0"/>
          <w14:textFill>
            <w14:solidFill>
              <w14:schemeClr w14:val="tx1"/>
            </w14:solidFill>
          </w14:textFill>
        </w:rPr>
      </w:pPr>
      <w:r>
        <w:rPr>
          <w:rFonts w:ascii="宋体" w:cs="Times New Roman"/>
          <w:b/>
          <w:bCs/>
          <w:color w:val="000000" w:themeColor="text1"/>
          <w:kern w:val="0"/>
          <w:sz w:val="24"/>
          <w:szCs w:val="24"/>
          <w14:textFill>
            <w14:solidFill>
              <w14:schemeClr w14:val="tx1"/>
            </w14:solidFill>
          </w14:textFill>
        </w:rPr>
        <w:t> </w:t>
      </w:r>
    </w:p>
    <w:p>
      <w:pPr>
        <w:widowControl/>
        <w:snapToGrid w:val="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甲方：深圳市东泰国际物流有限公司</w:t>
      </w:r>
    </w:p>
    <w:p>
      <w:pPr>
        <w:widowControl/>
        <w:snapToGrid w:val="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注册地址：深圳市坪山区出口加工区荔景北路3号海翔工业园A-2栋301</w:t>
      </w:r>
    </w:p>
    <w:p>
      <w:pPr>
        <w:widowControl/>
        <w:snapToGrid w:val="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联系人：陈桥秀</w:t>
      </w:r>
    </w:p>
    <w:p>
      <w:pPr>
        <w:widowControl/>
        <w:snapToGrid w:val="0"/>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联系电话：1</w:t>
      </w:r>
      <w:r>
        <w:rPr>
          <w:rFonts w:ascii="宋体" w:hAnsi="宋体" w:cs="宋体"/>
          <w:b/>
          <w:bCs/>
          <w:color w:val="000000" w:themeColor="text1"/>
          <w:kern w:val="0"/>
          <w:sz w:val="24"/>
          <w:szCs w:val="24"/>
          <w14:textFill>
            <w14:solidFill>
              <w14:schemeClr w14:val="tx1"/>
            </w14:solidFill>
          </w14:textFill>
        </w:rPr>
        <w:t>372373918</w:t>
      </w:r>
      <w:r>
        <w:rPr>
          <w:rFonts w:hint="eastAsia" w:ascii="宋体" w:hAnsi="宋体" w:cs="宋体"/>
          <w:b/>
          <w:bCs/>
          <w:color w:val="000000" w:themeColor="text1"/>
          <w:kern w:val="0"/>
          <w:sz w:val="24"/>
          <w:szCs w:val="24"/>
          <w:lang w:val="en-US" w:eastAsia="zh-CN"/>
          <w14:textFill>
            <w14:solidFill>
              <w14:schemeClr w14:val="tx1"/>
            </w14:solidFill>
          </w14:textFill>
        </w:rPr>
        <w:t>3</w:t>
      </w:r>
    </w:p>
    <w:p>
      <w:pPr>
        <w:widowControl/>
        <w:spacing w:line="360" w:lineRule="auto"/>
        <w:rPr>
          <w:rFonts w:ascii="宋体" w:cs="Times New Roman"/>
          <w:b/>
          <w:bCs/>
          <w:color w:val="000000" w:themeColor="text1"/>
          <w:kern w:val="0"/>
          <w:sz w:val="24"/>
          <w:szCs w:val="24"/>
          <w14:textFill>
            <w14:solidFill>
              <w14:schemeClr w14:val="tx1"/>
            </w14:solidFill>
          </w14:textFill>
        </w:rPr>
      </w:pPr>
    </w:p>
    <w:p>
      <w:pPr>
        <w:widowControl/>
        <w:snapToGrid w:val="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乙方：</w:t>
      </w:r>
      <w:r>
        <w:rPr>
          <w:rFonts w:ascii="宋体" w:hAnsi="宋体" w:cs="宋体"/>
          <w:b/>
          <w:bCs/>
          <w:color w:val="000000" w:themeColor="text1"/>
          <w:kern w:val="0"/>
          <w:sz w:val="24"/>
          <w:szCs w:val="24"/>
          <w14:textFill>
            <w14:solidFill>
              <w14:schemeClr w14:val="tx1"/>
            </w14:solidFill>
          </w14:textFill>
        </w:rPr>
        <w:t>深圳市加速特供应链服务有限公司</w:t>
      </w:r>
    </w:p>
    <w:p>
      <w:pPr>
        <w:widowControl/>
        <w:snapToGrid w:val="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注册地址：深圳市前海深港合作区南山街道临海大道5</w:t>
      </w:r>
      <w:r>
        <w:rPr>
          <w:rFonts w:ascii="宋体" w:hAnsi="宋体" w:cs="宋体"/>
          <w:b/>
          <w:bCs/>
          <w:color w:val="000000" w:themeColor="text1"/>
          <w:kern w:val="0"/>
          <w:sz w:val="24"/>
          <w:szCs w:val="24"/>
          <w14:textFill>
            <w14:solidFill>
              <w14:schemeClr w14:val="tx1"/>
            </w14:solidFill>
          </w14:textFill>
        </w:rPr>
        <w:t>3</w:t>
      </w:r>
      <w:r>
        <w:rPr>
          <w:rFonts w:hint="eastAsia" w:ascii="宋体" w:hAnsi="宋体" w:cs="宋体"/>
          <w:b/>
          <w:bCs/>
          <w:color w:val="000000" w:themeColor="text1"/>
          <w:kern w:val="0"/>
          <w:sz w:val="24"/>
          <w:szCs w:val="24"/>
          <w14:textFill>
            <w14:solidFill>
              <w14:schemeClr w14:val="tx1"/>
            </w14:solidFill>
          </w14:textFill>
        </w:rPr>
        <w:t>号招商保税前海仓五号仓库5</w:t>
      </w:r>
      <w:r>
        <w:rPr>
          <w:rFonts w:ascii="宋体" w:hAnsi="宋体" w:cs="宋体"/>
          <w:b/>
          <w:bCs/>
          <w:color w:val="000000" w:themeColor="text1"/>
          <w:kern w:val="0"/>
          <w:sz w:val="24"/>
          <w:szCs w:val="24"/>
          <w14:textFill>
            <w14:solidFill>
              <w14:schemeClr w14:val="tx1"/>
            </w14:solidFill>
          </w14:textFill>
        </w:rPr>
        <w:t>505</w:t>
      </w:r>
    </w:p>
    <w:p>
      <w:pPr>
        <w:widowControl/>
        <w:snapToGrid w:val="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联系人：王合朝</w:t>
      </w:r>
    </w:p>
    <w:p>
      <w:pPr>
        <w:widowControl/>
        <w:snapToGrid w:val="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联系电话：1</w:t>
      </w:r>
      <w:r>
        <w:rPr>
          <w:rFonts w:ascii="宋体" w:hAnsi="宋体" w:cs="宋体"/>
          <w:b/>
          <w:bCs/>
          <w:color w:val="000000" w:themeColor="text1"/>
          <w:kern w:val="0"/>
          <w:sz w:val="24"/>
          <w:szCs w:val="24"/>
          <w14:textFill>
            <w14:solidFill>
              <w14:schemeClr w14:val="tx1"/>
            </w14:solidFill>
          </w14:textFill>
        </w:rPr>
        <w:t>3480718741</w:t>
      </w:r>
    </w:p>
    <w:p>
      <w:pPr>
        <w:widowControl/>
        <w:spacing w:line="276" w:lineRule="auto"/>
        <w:rPr>
          <w:rFonts w:ascii="宋体" w:cs="Times New Roman"/>
          <w:b/>
          <w:bCs/>
          <w:color w:val="000000" w:themeColor="text1"/>
          <w:kern w:val="0"/>
          <w:sz w:val="24"/>
          <w:szCs w:val="24"/>
          <w14:textFill>
            <w14:solidFill>
              <w14:schemeClr w14:val="tx1"/>
            </w14:solidFill>
          </w14:textFill>
        </w:rPr>
      </w:pPr>
    </w:p>
    <w:p>
      <w:pPr>
        <w:widowControl/>
        <w:spacing w:line="276" w:lineRule="auto"/>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鉴于：</w:t>
      </w:r>
    </w:p>
    <w:p>
      <w:pPr>
        <w:widowControl/>
        <w:spacing w:line="276" w:lineRule="auto"/>
        <w:ind w:left="540" w:hanging="54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甲方是根据</w:t>
      </w:r>
      <w:r>
        <w:rPr>
          <w:rFonts w:hint="eastAsia" w:ascii="宋体" w:cs="Times New Roman"/>
          <w:b/>
          <w:bCs/>
          <w:color w:val="000000" w:themeColor="text1"/>
          <w:kern w:val="0"/>
          <w:sz w:val="24"/>
          <w:szCs w:val="24"/>
          <w14:textFill>
            <w14:solidFill>
              <w14:schemeClr w14:val="tx1"/>
            </w14:solidFill>
          </w14:textFill>
        </w:rPr>
        <w:t>中国</w:t>
      </w:r>
      <w:r>
        <w:rPr>
          <w:rFonts w:hint="eastAsia" w:ascii="宋体" w:hAnsi="宋体" w:cs="宋体"/>
          <w:b/>
          <w:bCs/>
          <w:color w:val="000000" w:themeColor="text1"/>
          <w:kern w:val="0"/>
          <w:sz w:val="24"/>
          <w:szCs w:val="24"/>
          <w14:textFill>
            <w14:solidFill>
              <w14:schemeClr w14:val="tx1"/>
            </w14:solidFill>
          </w14:textFill>
        </w:rPr>
        <w:t>法律设立并有效存续的有限责任公司，具有良好的商业信誉、优质的客户群和广阔的发展前景。</w:t>
      </w:r>
    </w:p>
    <w:p>
      <w:pPr>
        <w:widowControl/>
        <w:spacing w:line="276" w:lineRule="auto"/>
        <w:ind w:left="540" w:hanging="54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乙方是根据中国法律设立并有效存续的有限责任公司，是深圳市跨境电商试点平台企业，拥有在海关备案的电商BBC撮合交易平台，具有优良的物流资源及服务能力，能为在电商平台成交的商品提供全方位的服务。</w:t>
      </w:r>
    </w:p>
    <w:p>
      <w:pPr>
        <w:widowControl/>
        <w:spacing w:line="276" w:lineRule="auto"/>
        <w:ind w:firstLine="48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根据《中华人民共和国民法典》、</w:t>
      </w:r>
      <w:bookmarkStart w:id="3" w:name="OLE_LINK7"/>
      <w:r>
        <w:rPr>
          <w:rFonts w:hint="eastAsia" w:ascii="宋体" w:hAnsi="宋体" w:cs="宋体"/>
          <w:b/>
          <w:bCs/>
          <w:color w:val="000000" w:themeColor="text1"/>
          <w:kern w:val="0"/>
          <w:sz w:val="24"/>
          <w:szCs w:val="24"/>
          <w14:textFill>
            <w14:solidFill>
              <w14:schemeClr w14:val="tx1"/>
            </w14:solidFill>
          </w14:textFill>
        </w:rPr>
        <w:t>《中华人民共和国合同法》</w:t>
      </w:r>
      <w:bookmarkEnd w:id="3"/>
      <w:r>
        <w:rPr>
          <w:rFonts w:hint="eastAsia" w:ascii="宋体" w:hAnsi="宋体" w:cs="宋体"/>
          <w:b/>
          <w:bCs/>
          <w:color w:val="000000" w:themeColor="text1"/>
          <w:kern w:val="0"/>
          <w:sz w:val="24"/>
          <w:szCs w:val="24"/>
          <w14:textFill>
            <w14:solidFill>
              <w14:schemeClr w14:val="tx1"/>
            </w14:solidFill>
          </w14:textFill>
        </w:rPr>
        <w:t>《电商法》等法律法规的相关规定，甲、乙双方经充分、友好协商，自愿达成以下条款以兹共同遵守：</w:t>
      </w:r>
    </w:p>
    <w:p>
      <w:pPr>
        <w:widowControl/>
        <w:spacing w:line="276" w:lineRule="auto"/>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第一条</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总则</w:t>
      </w:r>
    </w:p>
    <w:p>
      <w:pPr>
        <w:widowControl/>
        <w:spacing w:line="276" w:lineRule="auto"/>
        <w:jc w:val="center"/>
        <w:rPr>
          <w:rFonts w:ascii="宋体" w:cs="Times New Roman"/>
          <w:b/>
          <w:bCs/>
          <w:color w:val="000000" w:themeColor="text1"/>
          <w:kern w:val="0"/>
          <w14:textFill>
            <w14:solidFill>
              <w14:schemeClr w14:val="tx1"/>
            </w14:solidFill>
          </w14:textFill>
        </w:rPr>
      </w:pPr>
    </w:p>
    <w:p>
      <w:pPr>
        <w:pStyle w:val="27"/>
        <w:widowControl/>
        <w:numPr>
          <w:ilvl w:val="0"/>
          <w:numId w:val="1"/>
        </w:numPr>
        <w:spacing w:line="276" w:lineRule="auto"/>
        <w:ind w:firstLineChars="0"/>
        <w:rPr>
          <w:rFonts w:ascii="宋体" w:cs="Times New Roman"/>
          <w:b/>
          <w:bCs/>
          <w:color w:val="000000" w:themeColor="text1"/>
          <w:kern w:val="0"/>
          <w:sz w:val="24"/>
          <w:szCs w:val="24"/>
          <w14:textFill>
            <w14:solidFill>
              <w14:schemeClr w14:val="tx1"/>
            </w14:solidFill>
          </w14:textFill>
        </w:rPr>
      </w:pPr>
      <w:bookmarkStart w:id="4" w:name="_Hlk17902855"/>
      <w:r>
        <w:rPr>
          <w:rFonts w:hint="eastAsia" w:ascii="宋体" w:hAnsi="宋体" w:cs="宋体"/>
          <w:b/>
          <w:bCs/>
          <w:color w:val="000000" w:themeColor="text1"/>
          <w:kern w:val="0"/>
          <w:sz w:val="24"/>
          <w:szCs w:val="24"/>
          <w14:textFill>
            <w14:solidFill>
              <w14:schemeClr w14:val="tx1"/>
            </w14:solidFill>
          </w14:textFill>
        </w:rPr>
        <w:t>甲方委托乙方为甲方（或甲方客户，下同）在电子商务平台售卖的商品（下称</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商品</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）提供如下的服务：</w:t>
      </w:r>
    </w:p>
    <w:p>
      <w:pPr>
        <w:widowControl/>
        <w:spacing w:line="276" w:lineRule="auto"/>
        <w:ind w:left="540"/>
        <w:rPr>
          <w:rFonts w:ascii="宋体" w:hAnsi="宋体" w:cs="宋体"/>
          <w:b/>
          <w:bCs/>
          <w:color w:val="000000" w:themeColor="text1"/>
          <w:kern w:val="0"/>
          <w14:textFill>
            <w14:solidFill>
              <w14:schemeClr w14:val="tx1"/>
            </w14:solidFill>
          </w14:textFill>
        </w:rPr>
      </w:pPr>
      <w:r>
        <w:rPr>
          <w:rFonts w:hint="eastAsia" w:ascii="宋体" w:cs="宋体"/>
          <w:b/>
          <w:bCs/>
          <w:color w:val="000000" w:themeColor="text1"/>
          <w:kern w:val="0"/>
          <w:sz w:val="24"/>
          <w:szCs w:val="24"/>
          <w14:textFill>
            <w14:solidFill>
              <w14:schemeClr w14:val="tx1"/>
            </w14:solidFill>
          </w14:textFill>
        </w:rPr>
        <w:t>(1)√</w:t>
      </w:r>
      <w:r>
        <w:rPr>
          <w:rFonts w:hint="eastAsia" w:ascii="宋体" w:hAnsi="宋体" w:cs="宋体"/>
          <w:b/>
          <w:bCs/>
          <w:color w:val="000000" w:themeColor="text1"/>
          <w:kern w:val="0"/>
          <w:sz w:val="24"/>
          <w:szCs w:val="24"/>
          <w14:textFill>
            <w14:solidFill>
              <w14:schemeClr w14:val="tx1"/>
            </w14:solidFill>
          </w14:textFill>
        </w:rPr>
        <w:t>商品备案服务。</w:t>
      </w:r>
    </w:p>
    <w:p>
      <w:pPr>
        <w:widowControl/>
        <w:spacing w:line="276" w:lineRule="auto"/>
        <w:ind w:left="540"/>
        <w:rPr>
          <w:rFonts w:ascii="宋体" w:hAnsi="宋体" w:cs="宋体"/>
          <w:b/>
          <w:bCs/>
          <w:color w:val="000000" w:themeColor="text1"/>
          <w:kern w:val="0"/>
          <w:sz w:val="24"/>
          <w:szCs w:val="24"/>
          <w14:textFill>
            <w14:solidFill>
              <w14:schemeClr w14:val="tx1"/>
            </w14:solidFill>
          </w14:textFill>
        </w:rPr>
      </w:pPr>
      <w:r>
        <w:rPr>
          <w:rFonts w:ascii="宋体" w:cs="宋体"/>
          <w:b/>
          <w:bCs/>
          <w:color w:val="000000" w:themeColor="text1"/>
          <w:kern w:val="0"/>
          <w:sz w:val="24"/>
          <w:szCs w:val="24"/>
          <w14:textFill>
            <w14:solidFill>
              <w14:schemeClr w14:val="tx1"/>
            </w14:solidFill>
          </w14:textFill>
        </w:rPr>
        <w:t>(2)</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在</w:t>
      </w:r>
      <w:r>
        <w:rPr>
          <w:rFonts w:ascii="宋体" w:hAnsi="宋体" w:cs="宋体"/>
          <w:b/>
          <w:bCs/>
          <w:color w:val="000000" w:themeColor="text1"/>
          <w:kern w:val="0"/>
          <w:sz w:val="24"/>
          <w:szCs w:val="24"/>
          <w14:textFill>
            <w14:solidFill>
              <w14:schemeClr w14:val="tx1"/>
            </w14:solidFill>
          </w14:textFill>
        </w:rPr>
        <w:t>B2B2C</w:t>
      </w:r>
      <w:r>
        <w:rPr>
          <w:rFonts w:hint="eastAsia" w:ascii="宋体" w:hAnsi="宋体" w:cs="宋体"/>
          <w:b/>
          <w:bCs/>
          <w:color w:val="000000" w:themeColor="text1"/>
          <w:kern w:val="0"/>
          <w:sz w:val="24"/>
          <w:szCs w:val="24"/>
          <w14:textFill>
            <w14:solidFill>
              <w14:schemeClr w14:val="tx1"/>
            </w14:solidFill>
          </w14:textFill>
        </w:rPr>
        <w:t>保税进口的通关模式下，商品申报入中国深圳行政区域内的保税区（下称</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保税区</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）及入仓服务。</w:t>
      </w:r>
    </w:p>
    <w:p>
      <w:pPr>
        <w:widowControl/>
        <w:spacing w:line="276" w:lineRule="auto"/>
        <w:ind w:left="540"/>
        <w:rPr>
          <w:rFonts w:ascii="宋体" w:cs="Times New Roman"/>
          <w:b/>
          <w:bCs/>
          <w:color w:val="000000" w:themeColor="text1"/>
          <w:kern w:val="0"/>
          <w14:textFill>
            <w14:solidFill>
              <w14:schemeClr w14:val="tx1"/>
            </w14:solidFill>
          </w14:textFill>
        </w:rPr>
      </w:pPr>
      <w:r>
        <w:rPr>
          <w:rFonts w:ascii="宋体" w:cs="宋体"/>
          <w:b/>
          <w:bCs/>
          <w:color w:val="000000" w:themeColor="text1"/>
          <w:kern w:val="0"/>
          <w:sz w:val="24"/>
          <w:szCs w:val="24"/>
          <w14:textFill>
            <w14:solidFill>
              <w14:schemeClr w14:val="tx1"/>
            </w14:solidFill>
          </w14:textFill>
        </w:rPr>
        <w:t>(3)</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商品申报入境及出仓服务。</w:t>
      </w:r>
    </w:p>
    <w:bookmarkEnd w:id="4"/>
    <w:p>
      <w:pPr>
        <w:widowControl/>
        <w:spacing w:line="276" w:lineRule="auto"/>
        <w:ind w:left="540" w:hanging="540"/>
        <w:rPr>
          <w:rFonts w:ascii="宋体" w:cs="Times New Roman"/>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在本协议下提供的商品以跨境电子商务的方式通过</w:t>
      </w:r>
      <w:r>
        <w:rPr>
          <w:rFonts w:ascii="宋体" w:hAnsi="宋体" w:cs="宋体"/>
          <w:b/>
          <w:bCs/>
          <w:color w:val="000000" w:themeColor="text1"/>
          <w:kern w:val="0"/>
          <w:sz w:val="24"/>
          <w:szCs w:val="24"/>
          <w14:textFill>
            <w14:solidFill>
              <w14:schemeClr w14:val="tx1"/>
            </w14:solidFill>
          </w14:textFill>
        </w:rPr>
        <w:t>B2B2C</w:t>
      </w:r>
      <w:r>
        <w:rPr>
          <w:rFonts w:hint="eastAsia" w:ascii="宋体" w:hAnsi="宋体" w:cs="宋体"/>
          <w:b/>
          <w:bCs/>
          <w:color w:val="000000" w:themeColor="text1"/>
          <w:kern w:val="0"/>
          <w:sz w:val="24"/>
          <w:szCs w:val="24"/>
          <w14:textFill>
            <w14:solidFill>
              <w14:schemeClr w14:val="tx1"/>
            </w14:solidFill>
          </w14:textFill>
        </w:rPr>
        <w:t>保税进口。</w:t>
      </w:r>
    </w:p>
    <w:p>
      <w:pPr>
        <w:widowControl/>
        <w:spacing w:line="276" w:lineRule="auto"/>
        <w:ind w:left="540" w:hanging="54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甲方享有商品的定价权，并将其商品通过甲方指定的电子商务平台（下称</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电商平台</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）售卖给中国境内的自然人（下称</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个人客户</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）。电商平台信息以及具体的通关方式以甲方在商品备案及申报时提供的信息为准。</w:t>
      </w:r>
    </w:p>
    <w:p>
      <w:pPr>
        <w:widowControl/>
        <w:spacing w:line="276" w:lineRule="auto"/>
        <w:jc w:val="center"/>
        <w:rPr>
          <w:rFonts w:ascii="宋体" w:hAnsi="宋体" w:cs="宋体"/>
          <w:b/>
          <w:bCs/>
          <w:color w:val="000000" w:themeColor="text1"/>
          <w:kern w:val="0"/>
          <w:sz w:val="24"/>
          <w:szCs w:val="24"/>
          <w14:textFill>
            <w14:solidFill>
              <w14:schemeClr w14:val="tx1"/>
            </w14:solidFill>
          </w14:textFill>
        </w:rPr>
      </w:pPr>
    </w:p>
    <w:p>
      <w:pPr>
        <w:widowControl/>
        <w:spacing w:line="276" w:lineRule="auto"/>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第二条</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服务流程</w:t>
      </w:r>
    </w:p>
    <w:p>
      <w:pPr>
        <w:widowControl/>
        <w:spacing w:line="276" w:lineRule="auto"/>
        <w:jc w:val="center"/>
        <w:rPr>
          <w:rFonts w:ascii="宋体" w:cs="Times New Roman"/>
          <w:b/>
          <w:bCs/>
          <w:color w:val="000000" w:themeColor="text1"/>
          <w:kern w:val="0"/>
          <w:sz w:val="24"/>
          <w:szCs w:val="24"/>
          <w14:textFill>
            <w14:solidFill>
              <w14:schemeClr w14:val="tx1"/>
            </w14:solidFill>
          </w14:textFill>
        </w:rPr>
      </w:pPr>
    </w:p>
    <w:p>
      <w:pPr>
        <w:widowControl/>
        <w:spacing w:line="276" w:lineRule="auto"/>
        <w:rPr>
          <w:rFonts w:ascii="宋体" w:cs="Times New Roman"/>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ascii="宋体" w:cs="宋体"/>
          <w:b/>
          <w:bCs/>
          <w:color w:val="000000" w:themeColor="text1"/>
          <w:kern w:val="0"/>
          <w:sz w:val="24"/>
          <w:szCs w:val="24"/>
          <w14:textFill>
            <w14:solidFill>
              <w14:schemeClr w14:val="tx1"/>
            </w14:solidFill>
          </w14:textFill>
        </w:rPr>
        <w:t>.</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商品备案</w:t>
      </w:r>
    </w:p>
    <w:p>
      <w:pPr>
        <w:widowControl/>
        <w:spacing w:line="276" w:lineRule="auto"/>
        <w:ind w:left="540" w:hanging="540"/>
        <w:rPr>
          <w:rFonts w:ascii="宋体" w:cs="Times New Roman"/>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1.1 </w:t>
      </w:r>
      <w:r>
        <w:rPr>
          <w:rFonts w:hint="eastAsia" w:ascii="宋体" w:hAnsi="宋体" w:cs="宋体"/>
          <w:b/>
          <w:bCs/>
          <w:color w:val="000000" w:themeColor="text1"/>
          <w:kern w:val="0"/>
          <w:sz w:val="24"/>
          <w:szCs w:val="24"/>
          <w14:textFill>
            <w14:solidFill>
              <w14:schemeClr w14:val="tx1"/>
            </w14:solidFill>
          </w14:textFill>
        </w:rPr>
        <w:t>乙方有义务促使电商平台在商品进境前提前与乙方开展底层交易数据的对接及系统改造，以便及时传输相应的商品申报及交易数据。</w:t>
      </w:r>
    </w:p>
    <w:p>
      <w:pPr>
        <w:widowControl/>
        <w:spacing w:line="276" w:lineRule="auto"/>
        <w:ind w:left="540" w:hanging="540"/>
        <w:rPr>
          <w:rFonts w:ascii="宋体" w:cs="Times New Roman"/>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1.2</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甲方自行提供或通过电商平台在不迟于商品到港前的第</w:t>
      </w:r>
      <w:r>
        <w:rPr>
          <w:rFonts w:ascii="宋体" w:hAnsi="宋体" w:cs="宋体"/>
          <w:b/>
          <w:bCs/>
          <w:color w:val="000000" w:themeColor="text1"/>
          <w:kern w:val="0"/>
          <w:sz w:val="24"/>
          <w:szCs w:val="24"/>
          <w14:textFill>
            <w14:solidFill>
              <w14:schemeClr w14:val="tx1"/>
            </w14:solidFill>
          </w14:textFill>
        </w:rPr>
        <w:t>7</w:t>
      </w:r>
      <w:r>
        <w:rPr>
          <w:rFonts w:hint="eastAsia" w:ascii="宋体" w:hAnsi="宋体" w:cs="宋体"/>
          <w:b/>
          <w:bCs/>
          <w:color w:val="000000" w:themeColor="text1"/>
          <w:kern w:val="0"/>
          <w:sz w:val="24"/>
          <w:szCs w:val="24"/>
          <w14:textFill>
            <w14:solidFill>
              <w14:schemeClr w14:val="tx1"/>
            </w14:solidFill>
          </w14:textFill>
        </w:rPr>
        <w:t>个工作日向乙方提供到港商品详细信息，以便办理跨境电商进口商品的备案手续。甲方对其向电商平台提供的信息均予认可。</w:t>
      </w:r>
    </w:p>
    <w:p>
      <w:pPr>
        <w:widowControl/>
        <w:spacing w:line="276" w:lineRule="auto"/>
        <w:ind w:left="540" w:hanging="540"/>
        <w:rPr>
          <w:rFonts w:ascii="宋体" w:cs="Times New Roman"/>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1.3 </w:t>
      </w:r>
      <w:r>
        <w:rPr>
          <w:rFonts w:hint="eastAsia" w:ascii="宋体" w:hAnsi="宋体" w:cs="宋体"/>
          <w:b/>
          <w:bCs/>
          <w:color w:val="000000" w:themeColor="text1"/>
          <w:kern w:val="0"/>
          <w:sz w:val="24"/>
          <w:szCs w:val="24"/>
          <w14:textFill>
            <w14:solidFill>
              <w14:schemeClr w14:val="tx1"/>
            </w14:solidFill>
          </w14:textFill>
        </w:rPr>
        <w:t>甲方确保进境商品信息的真实性、有效性并保证信息与商品真实情况相符，承担因信息不实等原因造成的责任；如乙方或其他第三方因信息不实而遭受处罚或其他损失，由甲方负责赔偿。</w:t>
      </w:r>
    </w:p>
    <w:p>
      <w:pPr>
        <w:widowControl/>
        <w:spacing w:line="276" w:lineRule="auto"/>
        <w:ind w:left="540" w:hanging="540"/>
        <w:rPr>
          <w:rFonts w:ascii="宋体" w:cs="Times New Roman"/>
          <w:b/>
          <w:bCs/>
          <w:color w:val="000000" w:themeColor="text1"/>
          <w:kern w:val="0"/>
          <w:sz w:val="24"/>
          <w:szCs w:val="24"/>
          <w14:textFill>
            <w14:solidFill>
              <w14:schemeClr w14:val="tx1"/>
            </w14:solidFill>
          </w14:textFill>
        </w:rPr>
      </w:pPr>
    </w:p>
    <w:p>
      <w:pPr>
        <w:widowControl/>
        <w:spacing w:line="276" w:lineRule="auto"/>
        <w:ind w:left="461" w:hanging="461"/>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商品申报入保税区</w:t>
      </w:r>
    </w:p>
    <w:p>
      <w:pPr>
        <w:widowControl/>
        <w:spacing w:line="276" w:lineRule="auto"/>
        <w:ind w:left="540" w:hanging="540"/>
        <w:rPr>
          <w:rFonts w:ascii="宋体" w:cs="Times New Roman"/>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2.1</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甲方需在不迟于商品到港前第</w:t>
      </w:r>
      <w:r>
        <w:rPr>
          <w:rFonts w:ascii="宋体" w:hAnsi="宋体" w:cs="宋体"/>
          <w:b/>
          <w:bCs/>
          <w:color w:val="000000" w:themeColor="text1"/>
          <w:kern w:val="0"/>
          <w:sz w:val="24"/>
          <w:szCs w:val="24"/>
          <w14:textFill>
            <w14:solidFill>
              <w14:schemeClr w14:val="tx1"/>
            </w14:solidFill>
          </w14:textFill>
        </w:rPr>
        <w:t>7</w:t>
      </w:r>
      <w:r>
        <w:rPr>
          <w:rFonts w:hint="eastAsia" w:ascii="宋体" w:hAnsi="宋体" w:cs="宋体"/>
          <w:b/>
          <w:bCs/>
          <w:color w:val="000000" w:themeColor="text1"/>
          <w:kern w:val="0"/>
          <w:sz w:val="24"/>
          <w:szCs w:val="24"/>
          <w14:textFill>
            <w14:solidFill>
              <w14:schemeClr w14:val="tx1"/>
            </w14:solidFill>
          </w14:textFill>
        </w:rPr>
        <w:t>个工作日向乙方提出商品进境的需求，同时提供进境商品对应的备案信息、详细的到货信息以及完整有效的通关单证（包括但不限于装箱单、合同、发票等），以便乙方有充足的时间代办商品申报入保税区的相关手续。如有特殊的操作要求，甲方应同时通过书面方式告知乙方。根据甲方的需要，乙方还可以在商品进入保税区前代理香港至保税区的物流服务以及代理其他区段的物流服务（包括但不限于代理香港机场提货、代理香港仓集拼作业、代理中港运输等），但甲方应当于需要乙方提供的服务开展前【</w:t>
      </w:r>
      <w:r>
        <w:rPr>
          <w:rFonts w:ascii="宋体" w:hAnsi="宋体" w:cs="宋体"/>
          <w:b/>
          <w:bCs/>
          <w:color w:val="000000" w:themeColor="text1"/>
          <w:kern w:val="0"/>
          <w:sz w:val="24"/>
          <w:szCs w:val="24"/>
          <w14:textFill>
            <w14:solidFill>
              <w14:schemeClr w14:val="tx1"/>
            </w14:solidFill>
          </w14:textFill>
        </w:rPr>
        <w:t xml:space="preserve"> 7 </w:t>
      </w:r>
      <w:r>
        <w:rPr>
          <w:rFonts w:hint="eastAsia" w:ascii="宋体" w:hAnsi="宋体" w:cs="宋体"/>
          <w:b/>
          <w:bCs/>
          <w:color w:val="000000" w:themeColor="text1"/>
          <w:kern w:val="0"/>
          <w:sz w:val="24"/>
          <w:szCs w:val="24"/>
          <w14:textFill>
            <w14:solidFill>
              <w14:schemeClr w14:val="tx1"/>
            </w14:solidFill>
          </w14:textFill>
        </w:rPr>
        <w:t>】个工作日内提前将信息告知乙方，以便办理。</w:t>
      </w:r>
    </w:p>
    <w:p>
      <w:pPr>
        <w:widowControl/>
        <w:spacing w:line="276" w:lineRule="auto"/>
        <w:ind w:left="540" w:hanging="540"/>
        <w:rPr>
          <w:rFonts w:ascii="宋体" w:cs="Times New Roman"/>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2.2 </w:t>
      </w:r>
      <w:r>
        <w:rPr>
          <w:rFonts w:hint="eastAsia" w:ascii="宋体" w:hAnsi="宋体" w:cs="宋体"/>
          <w:b/>
          <w:bCs/>
          <w:color w:val="000000" w:themeColor="text1"/>
          <w:kern w:val="0"/>
          <w:sz w:val="24"/>
          <w:szCs w:val="24"/>
          <w14:textFill>
            <w14:solidFill>
              <w14:schemeClr w14:val="tx1"/>
            </w14:solidFill>
          </w14:textFill>
        </w:rPr>
        <w:t>乙方在收到甲方提供的信息后，及时向甲方确认其是否接受委托以及接受委托的项目。根据甲、乙双方确认的委托信息，乙方及时代理各项物流服务、代办商品入保税区的报关、报检报验手续，代办运输安排商品进入保税区储存。</w:t>
      </w:r>
    </w:p>
    <w:p>
      <w:pPr>
        <w:widowControl/>
        <w:spacing w:line="276" w:lineRule="auto"/>
        <w:ind w:left="540" w:hanging="540"/>
        <w:rPr>
          <w:rFonts w:ascii="宋体" w:cs="Times New Roman"/>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2.3 </w:t>
      </w:r>
      <w:r>
        <w:rPr>
          <w:rFonts w:hint="eastAsia" w:ascii="宋体" w:hAnsi="宋体" w:cs="宋体"/>
          <w:b/>
          <w:bCs/>
          <w:color w:val="000000" w:themeColor="text1"/>
          <w:kern w:val="0"/>
          <w:sz w:val="24"/>
          <w:szCs w:val="24"/>
          <w14:textFill>
            <w14:solidFill>
              <w14:schemeClr w14:val="tx1"/>
            </w14:solidFill>
          </w14:textFill>
        </w:rPr>
        <w:t>甲方需确保商品及其包装物、加固形式等符合法律法规、行业有关安全规定，处于适合运输、装卸及搬运的状态，如因商品的包装不规范或不稳固，导致商品发生损坏，因在当天通知甲方，由此产生的损失由甲方自行承担；如因此造成乙方或第三方的损失的，由甲方承担。</w:t>
      </w:r>
    </w:p>
    <w:p>
      <w:pPr>
        <w:widowControl/>
        <w:spacing w:line="276" w:lineRule="auto"/>
        <w:ind w:left="540" w:hanging="540"/>
        <w:rPr>
          <w:rFonts w:ascii="宋体" w:cs="Times New Roman"/>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2.4 </w:t>
      </w:r>
      <w:r>
        <w:rPr>
          <w:rFonts w:hint="eastAsia" w:ascii="宋体" w:hAnsi="宋体" w:cs="宋体"/>
          <w:b/>
          <w:bCs/>
          <w:color w:val="000000" w:themeColor="text1"/>
          <w:kern w:val="0"/>
          <w:sz w:val="24"/>
          <w:szCs w:val="24"/>
          <w14:textFill>
            <w14:solidFill>
              <w14:schemeClr w14:val="tx1"/>
            </w14:solidFill>
          </w14:textFill>
        </w:rPr>
        <w:t>在商品通过</w:t>
      </w:r>
      <w:r>
        <w:rPr>
          <w:rFonts w:ascii="宋体" w:hAnsi="宋体" w:cs="宋体"/>
          <w:b/>
          <w:bCs/>
          <w:color w:val="000000" w:themeColor="text1"/>
          <w:kern w:val="0"/>
          <w:sz w:val="24"/>
          <w:szCs w:val="24"/>
          <w14:textFill>
            <w14:solidFill>
              <w14:schemeClr w14:val="tx1"/>
            </w14:solidFill>
          </w14:textFill>
        </w:rPr>
        <w:t>B2B2C</w:t>
      </w:r>
      <w:r>
        <w:rPr>
          <w:rFonts w:hint="eastAsia" w:ascii="宋体" w:hAnsi="宋体" w:cs="宋体"/>
          <w:b/>
          <w:bCs/>
          <w:color w:val="000000" w:themeColor="text1"/>
          <w:kern w:val="0"/>
          <w:sz w:val="24"/>
          <w:szCs w:val="24"/>
          <w14:textFill>
            <w14:solidFill>
              <w14:schemeClr w14:val="tx1"/>
            </w14:solidFill>
          </w14:textFill>
        </w:rPr>
        <w:t>保税进口的情况下，商品进入保税仓后，乙方可根据甲方提供的商品信息，安排对商品的包装、外观、数量进行验收，但上述验收仅为无需开箱拆捆直观可见的表面验收、抽查性验收，不对每一商品的具体内容进行实质性验收。甲方同意，上述抽查性验收，不妨碍乙方未来有权根据实际情况主张甲方没有全部提供真实的、与其所提供的信息不一致的商品的权利。乙方在验收以及操作过程中，如发现商品与入仓信息不符，或出现污损、溢短、水湿等情况，应及时通知甲方。</w:t>
      </w:r>
    </w:p>
    <w:p>
      <w:pPr>
        <w:widowControl/>
        <w:spacing w:line="276" w:lineRule="auto"/>
        <w:ind w:left="540" w:hanging="540"/>
        <w:rPr>
          <w:rFonts w:ascii="宋体" w:cs="Times New Roman"/>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 xml:space="preserve">2.5  </w:t>
      </w:r>
      <w:r>
        <w:rPr>
          <w:rFonts w:hint="eastAsia" w:ascii="宋体" w:hAnsi="宋体" w:cs="宋体"/>
          <w:b/>
          <w:bCs/>
          <w:color w:val="000000" w:themeColor="text1"/>
          <w:kern w:val="0"/>
          <w:sz w:val="24"/>
          <w:szCs w:val="24"/>
          <w14:textFill>
            <w14:solidFill>
              <w14:schemeClr w14:val="tx1"/>
            </w14:solidFill>
          </w14:textFill>
        </w:rPr>
        <w:t>商品验收入仓后，乙方应及时在电商帐册中登记相关的入仓信息，并及时向甲方报告相关的进度。商品在保税仓储存期间，因乙方保管不善而造成商品毁损、灭失的，由乙方承担甲方直接损失的赔偿责任，赔偿数额以商品的实际价值为限。但因商品的性质、包装不符合约定或者超过有效储存期造成商品变质、损坏的，乙方不承担赔偿责任。</w:t>
      </w:r>
    </w:p>
    <w:p>
      <w:pPr>
        <w:widowControl/>
        <w:spacing w:line="276" w:lineRule="auto"/>
        <w:ind w:left="540" w:hanging="54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2.6</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如商品在仓库仓储存期间超过有效储存期，或者甲方发现商品有变质、损坏或可能危及其他仓储物的安全和正常保管的情况，乙方将催告甲方对商品作出处置，乙方因就处理方案以书面形式通知甲方，甲方在3</w:t>
      </w:r>
      <w:r>
        <w:rPr>
          <w:rFonts w:ascii="宋体" w:hAnsi="宋体" w:cs="宋体"/>
          <w:b/>
          <w:bCs/>
          <w:color w:val="000000" w:themeColor="text1"/>
          <w:kern w:val="0"/>
          <w:sz w:val="24"/>
          <w:szCs w:val="24"/>
          <w14:textFill>
            <w14:solidFill>
              <w14:schemeClr w14:val="tx1"/>
            </w14:solidFill>
          </w14:textFill>
        </w:rPr>
        <w:t>0</w:t>
      </w:r>
      <w:r>
        <w:rPr>
          <w:rFonts w:hint="eastAsia" w:ascii="宋体" w:hAnsi="宋体" w:cs="宋体"/>
          <w:b/>
          <w:bCs/>
          <w:color w:val="000000" w:themeColor="text1"/>
          <w:kern w:val="0"/>
          <w:sz w:val="24"/>
          <w:szCs w:val="24"/>
          <w14:textFill>
            <w14:solidFill>
              <w14:schemeClr w14:val="tx1"/>
            </w14:solidFill>
          </w14:textFill>
        </w:rPr>
        <w:t>日内未能及时给予答复或因情况紧急乙方难以与甲方取得联系的，乙方方能对商品按照处理方案进行处置，处置商品所产生的一切费用由甲方承担。</w:t>
      </w:r>
    </w:p>
    <w:p>
      <w:pPr>
        <w:widowControl/>
        <w:spacing w:line="276" w:lineRule="auto"/>
        <w:ind w:left="461" w:hanging="461"/>
        <w:rPr>
          <w:rFonts w:ascii="宋体" w:cs="Times New Roman"/>
          <w:b/>
          <w:bCs/>
          <w:color w:val="000000" w:themeColor="text1"/>
          <w:kern w:val="0"/>
          <w14:textFill>
            <w14:solidFill>
              <w14:schemeClr w14:val="tx1"/>
            </w14:solidFill>
          </w14:textFill>
        </w:rPr>
      </w:pPr>
      <w:bookmarkStart w:id="5" w:name="_Hlk17903388"/>
      <w:r>
        <w:rPr>
          <w:rFonts w:ascii="宋体" w:hAnsi="宋体" w:cs="宋体"/>
          <w:b/>
          <w:bCs/>
          <w:color w:val="000000" w:themeColor="text1"/>
          <w:kern w:val="0"/>
          <w:sz w:val="24"/>
          <w:szCs w:val="24"/>
          <w14:textFill>
            <w14:solidFill>
              <w14:schemeClr w14:val="tx1"/>
            </w14:solidFill>
          </w14:textFill>
        </w:rPr>
        <w:t>3</w:t>
      </w:r>
      <w:r>
        <w:rPr>
          <w:rFonts w:ascii="宋体" w:cs="宋体"/>
          <w:b/>
          <w:bCs/>
          <w:color w:val="000000" w:themeColor="text1"/>
          <w:kern w:val="0"/>
          <w:sz w:val="24"/>
          <w:szCs w:val="24"/>
          <w14:textFill>
            <w14:solidFill>
              <w14:schemeClr w14:val="tx1"/>
            </w14:solidFill>
          </w14:textFill>
        </w:rPr>
        <w:t>.</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商品出仓</w:t>
      </w:r>
    </w:p>
    <w:p>
      <w:pPr>
        <w:widowControl/>
        <w:spacing w:line="276" w:lineRule="auto"/>
        <w:ind w:left="540" w:hanging="54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 xml:space="preserve">3.1 </w:t>
      </w:r>
      <w:bookmarkStart w:id="6" w:name="_Hlk17903495"/>
      <w:r>
        <w:rPr>
          <w:rFonts w:hint="eastAsia" w:ascii="宋体" w:hAnsi="宋体" w:cs="宋体"/>
          <w:b/>
          <w:bCs/>
          <w:color w:val="000000" w:themeColor="text1"/>
          <w:kern w:val="0"/>
          <w:sz w:val="24"/>
          <w:szCs w:val="24"/>
          <w14:textFill>
            <w14:solidFill>
              <w14:schemeClr w14:val="tx1"/>
            </w14:solidFill>
          </w14:textFill>
        </w:rPr>
        <w:t>甲方的商品通过已报备海关的电商平台将商品售卖给个人客户。甲方授权电商平台或自行向乙方提供商品的成交信息，并对其通过电商平台提供的信息予以认可，且确保上述信息的真实性及有效性。</w:t>
      </w:r>
    </w:p>
    <w:bookmarkEnd w:id="6"/>
    <w:p>
      <w:pPr>
        <w:widowControl/>
        <w:spacing w:line="276" w:lineRule="auto"/>
        <w:ind w:left="540" w:hanging="54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3.2</w:t>
      </w:r>
      <w:r>
        <w:rPr>
          <w:rFonts w:hint="eastAsia" w:ascii="宋体" w:hAnsi="宋体" w:cs="宋体"/>
          <w:b/>
          <w:bCs/>
          <w:color w:val="000000" w:themeColor="text1"/>
          <w:kern w:val="0"/>
          <w:sz w:val="24"/>
          <w:szCs w:val="24"/>
          <w14:textFill>
            <w14:solidFill>
              <w14:schemeClr w14:val="tx1"/>
            </w14:solidFill>
          </w14:textFill>
        </w:rPr>
        <w:t>.</w:t>
      </w:r>
      <w:bookmarkEnd w:id="5"/>
      <w:r>
        <w:rPr>
          <w:rFonts w:hint="eastAsia" w:ascii="宋体" w:hAnsi="宋体" w:cs="宋体"/>
          <w:b/>
          <w:bCs/>
          <w:color w:val="000000" w:themeColor="text1"/>
          <w:kern w:val="0"/>
          <w:sz w:val="24"/>
          <w:szCs w:val="24"/>
          <w14:textFill>
            <w14:solidFill>
              <w14:schemeClr w14:val="tx1"/>
            </w14:solidFill>
          </w14:textFill>
        </w:rPr>
        <w:t>甲方有义务在商品被海关放行前安排向乙方支付跨境综合税（或其他进口物品税）税款以便乙方及时办理商品出仓。商品放行出仓后，如遇甲方提供的申报数据有误、海关或税务部门补征、追征跨境综合税（或其他进口物品税）税款的，无论本协议是否终止或解除，甲方均有义务在收到乙方通知的期限内安排将税款及相关费用汇到乙方指定的银行账户，乙方收款后代办缴款。</w:t>
      </w:r>
    </w:p>
    <w:p>
      <w:pPr>
        <w:widowControl/>
        <w:spacing w:line="276" w:lineRule="auto"/>
        <w:ind w:left="540" w:hanging="54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3.3 </w:t>
      </w:r>
      <w:r>
        <w:rPr>
          <w:rFonts w:hint="eastAsia" w:ascii="宋体" w:hAnsi="宋体" w:cs="宋体"/>
          <w:b/>
          <w:bCs/>
          <w:color w:val="000000" w:themeColor="text1"/>
          <w:kern w:val="0"/>
          <w:sz w:val="24"/>
          <w:szCs w:val="24"/>
          <w14:textFill>
            <w14:solidFill>
              <w14:schemeClr w14:val="tx1"/>
            </w14:solidFill>
          </w14:textFill>
        </w:rPr>
        <w:t>商品的成交信息经海关审批通过并被海关放行后，由乙方负责根据海关审批通关的商品成交信息办理商品出仓并代办快递手续，按照甲方预付款的数额存量核销出仓。在代办快递时，乙方有义务根据甲方指定的快递方式安排有资质的快递公司交寄商品（如甲方没有指定，则由乙方安排有资质的快递公司），并取得相应的快递凭证后完成代办委托。快递期间若发生商品丢失、损毁、延迟送达等风险由快递公司承担责任。甲方需办理快递保价的，应在商品出仓前的【</w:t>
      </w:r>
      <w:r>
        <w:rPr>
          <w:rFonts w:ascii="宋体" w:hAnsi="宋体" w:cs="宋体"/>
          <w:b/>
          <w:bCs/>
          <w:color w:val="000000" w:themeColor="text1"/>
          <w:kern w:val="0"/>
          <w:sz w:val="24"/>
          <w:szCs w:val="24"/>
          <w14:textFill>
            <w14:solidFill>
              <w14:schemeClr w14:val="tx1"/>
            </w14:solidFill>
          </w14:textFill>
        </w:rPr>
        <w:t xml:space="preserve"> 7 </w:t>
      </w:r>
      <w:r>
        <w:rPr>
          <w:rFonts w:hint="eastAsia" w:ascii="宋体" w:hAnsi="宋体" w:cs="宋体"/>
          <w:b/>
          <w:bCs/>
          <w:color w:val="000000" w:themeColor="text1"/>
          <w:kern w:val="0"/>
          <w:sz w:val="24"/>
          <w:szCs w:val="24"/>
          <w14:textFill>
            <w14:solidFill>
              <w14:schemeClr w14:val="tx1"/>
            </w14:solidFill>
          </w14:textFill>
        </w:rPr>
        <w:t>】个工作日内通过书面方式通知乙方并承担保价费用，否则乙方无需办理保价。甲方在本合同约定的支付期限内向乙方支付快递费用（含乙方按甲方要求垫付的保价费用），由乙方统一向快递公司结算。甲方对商品有特殊的包装要求或有意向采取其他的商品配送方式，应在商品出仓前【</w:t>
      </w:r>
      <w:r>
        <w:rPr>
          <w:rFonts w:ascii="宋体" w:hAnsi="宋体" w:cs="宋体"/>
          <w:b/>
          <w:bCs/>
          <w:color w:val="000000" w:themeColor="text1"/>
          <w:kern w:val="0"/>
          <w:sz w:val="24"/>
          <w:szCs w:val="24"/>
          <w14:textFill>
            <w14:solidFill>
              <w14:schemeClr w14:val="tx1"/>
            </w14:solidFill>
          </w14:textFill>
        </w:rPr>
        <w:t xml:space="preserve"> 7 </w:t>
      </w:r>
      <w:r>
        <w:rPr>
          <w:rFonts w:hint="eastAsia" w:ascii="宋体" w:hAnsi="宋体" w:cs="宋体"/>
          <w:b/>
          <w:bCs/>
          <w:color w:val="000000" w:themeColor="text1"/>
          <w:kern w:val="0"/>
          <w:sz w:val="24"/>
          <w:szCs w:val="24"/>
          <w14:textFill>
            <w14:solidFill>
              <w14:schemeClr w14:val="tx1"/>
            </w14:solidFill>
          </w14:textFill>
        </w:rPr>
        <w:t>】个工作日内通过书面方式通知乙方。</w:t>
      </w:r>
    </w:p>
    <w:p>
      <w:pPr>
        <w:widowControl/>
        <w:spacing w:line="276" w:lineRule="auto"/>
        <w:ind w:left="540" w:hanging="54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hint="eastAsia" w:ascii="宋体" w:hAnsi="宋体" w:cs="宋体"/>
          <w:b/>
          <w:bCs/>
          <w:color w:val="000000" w:themeColor="text1"/>
          <w:kern w:val="0"/>
          <w:sz w:val="24"/>
          <w:szCs w:val="24"/>
          <w14:textFill>
            <w14:solidFill>
              <w14:schemeClr w14:val="tx1"/>
            </w14:solidFill>
          </w14:textFill>
        </w:rPr>
        <w:t>.4 乙方承诺消费者所购商品，其收货地址在中国大陆地区(不包括港澳台)派送区域内，乙方提供“7日必达”的配送服务；即16:00前付款的订单，支付日+7日送达；16:00(含)后付款的订单，支付日+8日送达。</w:t>
      </w:r>
    </w:p>
    <w:p>
      <w:pPr>
        <w:widowControl/>
        <w:spacing w:line="276" w:lineRule="auto"/>
        <w:rPr>
          <w:rFonts w:ascii="宋体" w:cs="Times New Roman"/>
          <w:b/>
          <w:bCs/>
          <w:color w:val="000000" w:themeColor="text1"/>
          <w:kern w:val="0"/>
          <w14:textFill>
            <w14:solidFill>
              <w14:schemeClr w14:val="tx1"/>
            </w14:solidFill>
          </w14:textFill>
        </w:rPr>
      </w:pPr>
      <w:r>
        <w:rPr>
          <w:rFonts w:ascii="宋体" w:cs="Times New Roman"/>
          <w:b/>
          <w:bCs/>
          <w:color w:val="000000" w:themeColor="text1"/>
          <w:kern w:val="0"/>
          <w:sz w:val="24"/>
          <w:szCs w:val="24"/>
          <w14:textFill>
            <w14:solidFill>
              <w14:schemeClr w14:val="tx1"/>
            </w14:solidFill>
          </w14:textFill>
        </w:rPr>
        <w:t> </w:t>
      </w:r>
    </w:p>
    <w:p>
      <w:pPr>
        <w:widowControl/>
        <w:spacing w:line="276" w:lineRule="auto"/>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第三条</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保证和信息的提供</w:t>
      </w:r>
    </w:p>
    <w:p>
      <w:pPr>
        <w:widowControl/>
        <w:spacing w:line="276" w:lineRule="auto"/>
        <w:jc w:val="center"/>
        <w:rPr>
          <w:rFonts w:ascii="宋体" w:cs="Times New Roman"/>
          <w:b/>
          <w:bCs/>
          <w:color w:val="000000" w:themeColor="text1"/>
          <w:kern w:val="0"/>
          <w14:textFill>
            <w14:solidFill>
              <w14:schemeClr w14:val="tx1"/>
            </w14:solidFill>
          </w14:textFill>
        </w:rPr>
      </w:pP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甲方和乙方保证其具备合法的经营主体和资质，保证其提供的或委托电商平台提供的商品信息、成交订单信息及个人客户信息真实、准确、有效，保证商品的合法性且不侵犯他人的合法权益。在如因任何非乙方原因导致商品在通关等环节出现问题，乙方在履约过程中所产生的风险和损失均由甲方承担。如在通关过程中，海关、商检等部门认为有需要提供额外的信息和文件，甲方有义务在收到乙方通知之日起【</w:t>
      </w:r>
      <w:r>
        <w:rPr>
          <w:rFonts w:ascii="宋体" w:hAnsi="宋体" w:cs="宋体"/>
          <w:b/>
          <w:bCs/>
          <w:color w:val="000000" w:themeColor="text1"/>
          <w:kern w:val="0"/>
          <w:sz w:val="24"/>
          <w:szCs w:val="24"/>
          <w14:textFill>
            <w14:solidFill>
              <w14:schemeClr w14:val="tx1"/>
            </w14:solidFill>
          </w14:textFill>
        </w:rPr>
        <w:t xml:space="preserve"> 3 </w:t>
      </w:r>
      <w:r>
        <w:rPr>
          <w:rFonts w:hint="eastAsia" w:ascii="宋体" w:hAnsi="宋体" w:cs="宋体"/>
          <w:b/>
          <w:bCs/>
          <w:color w:val="000000" w:themeColor="text1"/>
          <w:kern w:val="0"/>
          <w:sz w:val="24"/>
          <w:szCs w:val="24"/>
          <w14:textFill>
            <w14:solidFill>
              <w14:schemeClr w14:val="tx1"/>
            </w14:solidFill>
          </w14:textFill>
        </w:rPr>
        <w:t>】日内提供给乙方，如逾期未提供，须承担因此而产生的一切责任，并赔偿乙方因此而遭受的一切损失。</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甲方授权入驻的第三方电商平台，同步需向乙方提供本协议第二条中约定的商品申报及成交信息。甲方对其通过电商平台提供的上述信息均予以承认，并由其承担相应的权利及义务。上述授权如有变更，甲方应及时书面通知乙方，否则，由此引起的一切责任及后果由甲方自行承担。</w:t>
      </w:r>
      <w:r>
        <w:rPr>
          <w:rFonts w:ascii="宋体" w:cs="Times New Roman"/>
          <w:b/>
          <w:bCs/>
          <w:color w:val="000000" w:themeColor="text1"/>
          <w:kern w:val="0"/>
          <w14:textFill>
            <w14:solidFill>
              <w14:schemeClr w14:val="tx1"/>
            </w14:solidFill>
          </w14:textFill>
        </w:rPr>
        <w:t xml:space="preserve"> </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乙方保证其提供的信息和材料均合法、真实、有效、充分。如因乙方自身原因提供了不实的信息，导致商品通关出现问题，相关责任由乙方承担。</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p>
    <w:p>
      <w:pPr>
        <w:widowControl/>
        <w:spacing w:line="276" w:lineRule="auto"/>
        <w:jc w:val="center"/>
        <w:rPr>
          <w:rFonts w:ascii="宋体" w:cs="Times New Roman"/>
          <w:b/>
          <w:bCs/>
          <w:color w:val="000000" w:themeColor="text1"/>
          <w:kern w:val="0"/>
          <w14:textFill>
            <w14:solidFill>
              <w14:schemeClr w14:val="tx1"/>
            </w14:solidFill>
          </w14:textFill>
        </w:rPr>
      </w:pPr>
      <w:r>
        <w:rPr>
          <w:rFonts w:ascii="宋体" w:cs="Times New Roman"/>
          <w:b/>
          <w:bCs/>
          <w:color w:val="000000" w:themeColor="text1"/>
          <w:kern w:val="0"/>
          <w:sz w:val="24"/>
          <w:szCs w:val="24"/>
          <w14:textFill>
            <w14:solidFill>
              <w14:schemeClr w14:val="tx1"/>
            </w14:solidFill>
          </w14:textFill>
        </w:rPr>
        <w:t> </w:t>
      </w:r>
    </w:p>
    <w:p>
      <w:pPr>
        <w:widowControl/>
        <w:spacing w:line="276" w:lineRule="auto"/>
        <w:ind w:firstLine="482"/>
        <w:jc w:val="center"/>
        <w:rPr>
          <w:rFonts w:hint="eastAsia" w:ascii="宋体" w:hAnsi="宋体" w:cs="宋体"/>
          <w:b/>
          <w:bCs/>
          <w:color w:val="000000" w:themeColor="text1"/>
          <w:kern w:val="0"/>
          <w:sz w:val="24"/>
          <w:szCs w:val="24"/>
          <w14:textFill>
            <w14:solidFill>
              <w14:schemeClr w14:val="tx1"/>
            </w14:solidFill>
          </w14:textFill>
        </w:rPr>
      </w:pPr>
      <w:bookmarkStart w:id="7" w:name="_Hlk16666592"/>
    </w:p>
    <w:p>
      <w:pPr>
        <w:widowControl/>
        <w:spacing w:line="276" w:lineRule="auto"/>
        <w:ind w:firstLine="482"/>
        <w:jc w:val="center"/>
        <w:rPr>
          <w:rFonts w:hint="eastAsia" w:ascii="宋体" w:hAnsi="宋体" w:cs="宋体"/>
          <w:b/>
          <w:bCs/>
          <w:color w:val="000000" w:themeColor="text1"/>
          <w:kern w:val="0"/>
          <w:sz w:val="24"/>
          <w:szCs w:val="24"/>
          <w14:textFill>
            <w14:solidFill>
              <w14:schemeClr w14:val="tx1"/>
            </w14:solidFill>
          </w14:textFill>
        </w:rPr>
      </w:pPr>
    </w:p>
    <w:p>
      <w:pPr>
        <w:widowControl/>
        <w:spacing w:line="276" w:lineRule="auto"/>
        <w:ind w:firstLine="482"/>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第四条</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业务费用</w:t>
      </w:r>
    </w:p>
    <w:p>
      <w:pPr>
        <w:widowControl/>
        <w:spacing w:line="276" w:lineRule="auto"/>
        <w:ind w:firstLine="482"/>
        <w:jc w:val="center"/>
        <w:rPr>
          <w:rFonts w:ascii="宋体" w:cs="Times New Roman"/>
          <w:b/>
          <w:bCs/>
          <w:color w:val="000000" w:themeColor="text1"/>
          <w:kern w:val="0"/>
          <w14:textFill>
            <w14:solidFill>
              <w14:schemeClr w14:val="tx1"/>
            </w14:solidFill>
          </w14:textFill>
        </w:rPr>
      </w:pP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本协议的收费标准详见附件一。</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甲方应自本协议签订之日起五个工作日内安排向乙方的指定账户支付不低于人民币【5】元的预付款（下称</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预付款</w:t>
      </w:r>
      <w:r>
        <w:rPr>
          <w:rFonts w:hint="eastAsia" w:asci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，包括服务费用、快递费用预付款及税金预付款），用以抵扣本协议项下甲方的应付费用。预付款的具体数额由乙方根据甲方委托商品的情况适时调整。当甲方所缴纳预付款低于</w:t>
      </w:r>
      <w:r>
        <w:rPr>
          <w:rFonts w:ascii="宋体" w:hAnsi="宋体" w:cs="宋体"/>
          <w:b/>
          <w:bCs/>
          <w:color w:val="000000" w:themeColor="text1"/>
          <w:kern w:val="0"/>
          <w:sz w:val="24"/>
          <w:szCs w:val="24"/>
          <w14:textFill>
            <w14:solidFill>
              <w14:schemeClr w14:val="tx1"/>
            </w14:solidFill>
          </w14:textFill>
        </w:rPr>
        <w:t xml:space="preserve">50% </w:t>
      </w:r>
      <w:r>
        <w:rPr>
          <w:rFonts w:hint="eastAsia" w:ascii="宋体" w:hAnsi="宋体" w:cs="宋体"/>
          <w:b/>
          <w:bCs/>
          <w:color w:val="000000" w:themeColor="text1"/>
          <w:kern w:val="0"/>
          <w:sz w:val="24"/>
          <w:szCs w:val="24"/>
          <w14:textFill>
            <w14:solidFill>
              <w14:schemeClr w14:val="tx1"/>
            </w14:solidFill>
          </w14:textFill>
        </w:rPr>
        <w:t>时，系统将会发出预警，乙方将通知甲方补交所缺预付款金额，甲方需在</w:t>
      </w:r>
      <w:r>
        <w:rPr>
          <w:rFonts w:ascii="宋体" w:hAnsi="宋体" w:cs="宋体"/>
          <w:b/>
          <w:bCs/>
          <w:color w:val="000000" w:themeColor="text1"/>
          <w:kern w:val="0"/>
          <w:sz w:val="24"/>
          <w:szCs w:val="24"/>
          <w14:textFill>
            <w14:solidFill>
              <w14:schemeClr w14:val="tx1"/>
            </w14:solidFill>
          </w14:textFill>
        </w:rPr>
        <w:t>2</w:t>
      </w:r>
      <w:r>
        <w:rPr>
          <w:rFonts w:hint="eastAsia" w:ascii="宋体" w:hAnsi="宋体" w:cs="宋体"/>
          <w:b/>
          <w:bCs/>
          <w:color w:val="000000" w:themeColor="text1"/>
          <w:kern w:val="0"/>
          <w:sz w:val="24"/>
          <w:szCs w:val="24"/>
          <w14:textFill>
            <w14:solidFill>
              <w14:schemeClr w14:val="tx1"/>
            </w14:solidFill>
          </w14:textFill>
        </w:rPr>
        <w:t>天内缴纳。</w:t>
      </w:r>
    </w:p>
    <w:p>
      <w:pPr>
        <w:widowControl/>
        <w:spacing w:line="276" w:lineRule="auto"/>
        <w:ind w:left="360" w:hanging="360"/>
        <w:rPr>
          <w:rFonts w:asci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乙方提供平台代运营服务，按订单金额的百分之一（</w:t>
      </w:r>
      <w:r>
        <w:rPr>
          <w:rFonts w:ascii="宋体" w:hAnsi="宋体" w:cs="宋体"/>
          <w:b/>
          <w:bCs/>
          <w:color w:val="000000" w:themeColor="text1"/>
          <w:kern w:val="0"/>
          <w:sz w:val="24"/>
          <w:szCs w:val="24"/>
          <w14:textFill>
            <w14:solidFill>
              <w14:schemeClr w14:val="tx1"/>
            </w14:solidFill>
          </w14:textFill>
        </w:rPr>
        <w:t>1%</w:t>
      </w:r>
      <w:r>
        <w:rPr>
          <w:rFonts w:hint="eastAsia" w:ascii="宋体" w:hAnsi="宋体" w:cs="宋体"/>
          <w:b/>
          <w:bCs/>
          <w:color w:val="000000" w:themeColor="text1"/>
          <w:kern w:val="0"/>
          <w:sz w:val="24"/>
          <w:szCs w:val="24"/>
          <w14:textFill>
            <w14:solidFill>
              <w14:schemeClr w14:val="tx1"/>
            </w14:solidFill>
          </w14:textFill>
        </w:rPr>
        <w:t>）收取。如甲方自行备案电商企业并自行推送订单数据，则不产生代运营服务费。如甲方自行洽谈第三方支付机构（需在前海备案）并推送支付信息和完成境外支付，则不产生支付数据推送和境外支付手续费用；</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 xml:space="preserve">4. </w:t>
      </w:r>
      <w:r>
        <w:rPr>
          <w:rFonts w:hint="eastAsia" w:ascii="宋体" w:hAnsi="宋体" w:cs="宋体"/>
          <w:b/>
          <w:bCs/>
          <w:color w:val="000000" w:themeColor="text1"/>
          <w:kern w:val="0"/>
          <w:sz w:val="24"/>
          <w:szCs w:val="24"/>
          <w14:textFill>
            <w14:solidFill>
              <w14:schemeClr w14:val="tx1"/>
            </w14:solidFill>
          </w14:textFill>
        </w:rPr>
        <w:t>甲方应在商品出仓前向乙方付清对应商品的所有应付费用（包括但不限于快递费用等）及跨境综合税（或其他进口物品税）税款，或用甲方已经支付给乙方的预付款进行抵扣，因甲方未及时支付上述费用而导致额外产生的仓储费用由甲方承担。其中，与商品订单相关的跨境综合税（或其他进口物品税）税款，甲方必须在中国境内（不含港澳台地区）安排支付给乙方，或使用中国境内（不含港澳台地区）支付的税金预付款进行抵扣。</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5</w:t>
      </w:r>
      <w:r>
        <w:rPr>
          <w:rFonts w:ascii="宋体" w:cs="宋体"/>
          <w:b/>
          <w:bCs/>
          <w:color w:val="000000" w:themeColor="text1"/>
          <w:kern w:val="0"/>
          <w:sz w:val="24"/>
          <w:szCs w:val="24"/>
          <w14:textFill>
            <w14:solidFill>
              <w14:schemeClr w14:val="tx1"/>
            </w14:solidFill>
          </w14:textFill>
        </w:rPr>
        <w:t>.</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乙方每月通过传真</w:t>
      </w:r>
      <w:r>
        <w:rPr>
          <w:rFonts w:ascii="宋体" w:hAns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电子邮件或其他书面方式通知甲方上月的费用账单，甲方应自收到清单之日起</w:t>
      </w:r>
      <w:r>
        <w:rPr>
          <w:rFonts w:ascii="宋体" w:hAnsi="宋体" w:cs="宋体"/>
          <w:b/>
          <w:bCs/>
          <w:color w:val="000000" w:themeColor="text1"/>
          <w:kern w:val="0"/>
          <w:sz w:val="24"/>
          <w:szCs w:val="24"/>
          <w:u w:val="single"/>
          <w14:textFill>
            <w14:solidFill>
              <w14:schemeClr w14:val="tx1"/>
            </w14:solidFill>
          </w14:textFill>
        </w:rPr>
        <w:t>5</w:t>
      </w:r>
      <w:r>
        <w:rPr>
          <w:rFonts w:hint="eastAsia" w:ascii="宋体" w:hAnsi="宋体" w:cs="宋体"/>
          <w:b/>
          <w:bCs/>
          <w:color w:val="000000" w:themeColor="text1"/>
          <w:kern w:val="0"/>
          <w:sz w:val="24"/>
          <w:szCs w:val="24"/>
          <w14:textFill>
            <w14:solidFill>
              <w14:schemeClr w14:val="tx1"/>
            </w14:solidFill>
          </w14:textFill>
        </w:rPr>
        <w:t>个工作日内核对完毕；如甲方未在上述期限内对账单提出书面异议，则视为认可甲方账单内容。甲方应自账单核对完毕之日起</w:t>
      </w:r>
      <w:r>
        <w:rPr>
          <w:rFonts w:ascii="宋体" w:hAnsi="宋体" w:cs="宋体"/>
          <w:b/>
          <w:bCs/>
          <w:color w:val="000000" w:themeColor="text1"/>
          <w:kern w:val="0"/>
          <w:sz w:val="24"/>
          <w:szCs w:val="24"/>
          <w:u w:val="single"/>
          <w14:textFill>
            <w14:solidFill>
              <w14:schemeClr w14:val="tx1"/>
            </w14:solidFill>
          </w14:textFill>
        </w:rPr>
        <w:t>5</w:t>
      </w:r>
      <w:r>
        <w:rPr>
          <w:rFonts w:hint="eastAsia" w:ascii="宋体" w:hAnsi="宋体" w:cs="宋体"/>
          <w:b/>
          <w:bCs/>
          <w:color w:val="000000" w:themeColor="text1"/>
          <w:kern w:val="0"/>
          <w:sz w:val="24"/>
          <w:szCs w:val="24"/>
          <w14:textFill>
            <w14:solidFill>
              <w14:schemeClr w14:val="tx1"/>
            </w14:solidFill>
          </w14:textFill>
        </w:rPr>
        <w:t>个工作日内按照上月已发生的费用补充相应的预付款，或根据商品货量适时补充预付款，以确保商品的正常流转。</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6.</w:t>
      </w:r>
      <w:bookmarkEnd w:id="7"/>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除甲、乙双方另有约定外，乙方因履行本协议而产生</w:t>
      </w:r>
      <w:r>
        <w:rPr>
          <w:rFonts w:ascii="宋体" w:hAns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支付</w:t>
      </w:r>
      <w:r>
        <w:rPr>
          <w:rFonts w:ascii="宋体" w:hAnsi="宋体" w:cs="宋体"/>
          <w:b/>
          <w:bCs/>
          <w:color w:val="000000" w:themeColor="text1"/>
          <w:kern w:val="0"/>
          <w:sz w:val="24"/>
          <w:szCs w:val="24"/>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代垫的一切其他费用（如有），包括但不限于付汇手续费、物流费用等，由甲方承担；有规定费率的按照规定费率收取，其他的实报实销。</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7.</w:t>
      </w:r>
      <w:r>
        <w:rPr>
          <w:rFonts w:hint="eastAsia" w:ascii="宋体" w:hAnsi="宋体" w:cs="宋体"/>
          <w:b/>
          <w:bCs/>
          <w:color w:val="000000" w:themeColor="text1"/>
          <w:kern w:val="0"/>
          <w:sz w:val="24"/>
          <w:szCs w:val="24"/>
          <w14:textFill>
            <w14:solidFill>
              <w14:schemeClr w14:val="tx1"/>
            </w14:solidFill>
          </w14:textFill>
        </w:rPr>
        <w:t>本协议有关的纠纷及赔偿的处理，不影响本条费用的结算周期或结算数额。未经乙方书面同意，甲方不得以理赔、纠纷尚未处理完毕为由拖延支付、拒绝支付或从本条所述的应付费用中直接抵扣费用。</w:t>
      </w:r>
    </w:p>
    <w:p>
      <w:pPr>
        <w:widowControl/>
        <w:spacing w:line="276" w:lineRule="auto"/>
        <w:rPr>
          <w:rFonts w:ascii="宋体" w:cs="Times New Roman"/>
          <w:b/>
          <w:bCs/>
          <w:color w:val="000000" w:themeColor="text1"/>
          <w:kern w:val="0"/>
          <w14:textFill>
            <w14:solidFill>
              <w14:schemeClr w14:val="tx1"/>
            </w14:solidFill>
          </w14:textFill>
        </w:rPr>
      </w:pPr>
      <w:r>
        <w:rPr>
          <w:rFonts w:ascii="宋体" w:cs="Times New Roman"/>
          <w:b/>
          <w:bCs/>
          <w:color w:val="000000" w:themeColor="text1"/>
          <w:kern w:val="0"/>
          <w:sz w:val="24"/>
          <w:szCs w:val="24"/>
          <w14:textFill>
            <w14:solidFill>
              <w14:schemeClr w14:val="tx1"/>
            </w14:solidFill>
          </w14:textFill>
        </w:rPr>
        <w:t> </w:t>
      </w:r>
    </w:p>
    <w:p>
      <w:pPr>
        <w:widowControl/>
        <w:spacing w:line="276" w:lineRule="auto"/>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第五条</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业务安排</w:t>
      </w:r>
    </w:p>
    <w:p>
      <w:pPr>
        <w:widowControl/>
        <w:spacing w:line="276" w:lineRule="auto"/>
        <w:jc w:val="center"/>
        <w:rPr>
          <w:rFonts w:ascii="宋体" w:cs="Times New Roman"/>
          <w:b/>
          <w:bCs/>
          <w:color w:val="000000" w:themeColor="text1"/>
          <w:kern w:val="0"/>
          <w14:textFill>
            <w14:solidFill>
              <w14:schemeClr w14:val="tx1"/>
            </w14:solidFill>
          </w14:textFill>
        </w:rPr>
      </w:pPr>
    </w:p>
    <w:p>
      <w:pPr>
        <w:jc w:val="center"/>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甲方知悉且同意，乙方与其关联公司（如深圳市友通达供应链管理有限公司、</w:t>
      </w:r>
      <w:r>
        <w:rPr>
          <w:rFonts w:ascii="宋体" w:hAnsi="宋体" w:cs="宋体"/>
          <w:b/>
          <w:bCs/>
          <w:color w:val="000000" w:themeColor="text1"/>
          <w:kern w:val="0"/>
          <w:sz w:val="24"/>
          <w:szCs w:val="24"/>
          <w14:textFill>
            <w14:solidFill>
              <w14:schemeClr w14:val="tx1"/>
            </w14:solidFill>
          </w14:textFill>
        </w:rPr>
        <w:t>深圳市</w:t>
      </w:r>
      <w:r>
        <w:rPr>
          <w:rFonts w:hint="eastAsia" w:ascii="宋体" w:hAnsi="宋体" w:cs="宋体"/>
          <w:b/>
          <w:bCs/>
          <w:color w:val="000000" w:themeColor="text1"/>
          <w:kern w:val="0"/>
          <w:sz w:val="24"/>
          <w:szCs w:val="24"/>
          <w14:textFill>
            <w14:solidFill>
              <w14:schemeClr w14:val="tx1"/>
            </w14:solidFill>
          </w14:textFill>
        </w:rPr>
        <w:t>鑫</w:t>
      </w:r>
    </w:p>
    <w:p>
      <w:pPr>
        <w:ind w:left="420" w:leftChars="2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美特物流有限公司、深圳市甲斯特人力资源服务有限公司）及指定的境外合作方可共同为甲方提供本协议项下的服务，乙方或上述关联公司及境外合作方中任何一方履行本协议项下约定的应由乙方履行之义务的，视为乙方履约，由乙方按本协议约定承担责任。</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对于本协议项下甲方委托乙方从事的业务，甲方可代其第三方客户向乙方发出委托，但不得因此加重本协议项下乙方的责任，不得因此排除本协议项下乙方的权利。因实际操作的需要，经乙方同意，甲方可指定其他方代为履行本协议中甲方的委托职能，但需另行出具函件确保此委托方的委托行为所产生的债权债务和法律责任由甲方承担。</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甲方委托之商品，如是贵重物品（单件货值在人民币壹万元以上）、怕挤压的物品、易碎品、恒温储存商品、超大超重商品、倾斜角度受限制的商品等特殊物品，甲方须根据自身的专业知识和经验向乙方书面注明根据商品特性所需的特殊处理、防护、施救等措施，没有注明或标注不清的，乙方将按照通常的操作习惯代办有关作业，甲方对一般操作方法的行为后果负责。</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4.</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甲方应自行安排或委托乙方安排商品在各物流环节足额的货物保险，并承担保险费用。甲方委托乙方安排货物保险并由乙方代付保险费用的，须在预付款中增加相应的保险费用数额。</w:t>
      </w:r>
    </w:p>
    <w:p>
      <w:pPr>
        <w:widowControl/>
        <w:shd w:val="clear" w:color="auto" w:fill="FFFFFF"/>
        <w:spacing w:line="276" w:lineRule="auto"/>
        <w:jc w:val="center"/>
        <w:rPr>
          <w:rFonts w:ascii="Times New Roman" w:hAnsi="Times New Roman" w:cs="Times New Roman"/>
          <w:b/>
          <w:bCs/>
          <w:color w:val="000000" w:themeColor="text1"/>
          <w:kern w:val="0"/>
          <w:sz w:val="24"/>
          <w:szCs w:val="24"/>
          <w14:textFill>
            <w14:solidFill>
              <w14:schemeClr w14:val="tx1"/>
            </w14:solidFill>
          </w14:textFill>
        </w:rPr>
      </w:pPr>
      <w:bookmarkStart w:id="8" w:name="文字28"/>
      <w:bookmarkEnd w:id="8"/>
    </w:p>
    <w:p>
      <w:pPr>
        <w:widowControl/>
        <w:shd w:val="clear" w:color="auto" w:fill="FFFFFF"/>
        <w:spacing w:line="276" w:lineRule="auto"/>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第六条 协议期限</w:t>
      </w:r>
    </w:p>
    <w:p>
      <w:pPr>
        <w:widowControl/>
        <w:shd w:val="clear" w:color="auto" w:fill="FFFFFF"/>
        <w:spacing w:line="276" w:lineRule="auto"/>
        <w:jc w:val="center"/>
        <w:rPr>
          <w:rFonts w:ascii="宋体" w:cs="Times New Roman"/>
          <w:b/>
          <w:bCs/>
          <w:color w:val="000000" w:themeColor="text1"/>
          <w:kern w:val="0"/>
          <w14:textFill>
            <w14:solidFill>
              <w14:schemeClr w14:val="tx1"/>
            </w14:solidFill>
          </w14:textFill>
        </w:rPr>
      </w:pPr>
    </w:p>
    <w:p>
      <w:pPr>
        <w:widowControl/>
        <w:shd w:val="clear" w:color="auto" w:fill="FFFFFF"/>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本协议的有效期限为【</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2</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】年，</w:t>
      </w:r>
      <w:r>
        <w:rPr>
          <w:rFonts w:hint="eastAsia" w:ascii="宋体" w:hAnsi="宋体" w:cs="宋体"/>
          <w:b/>
          <w:bCs/>
          <w:color w:val="000000" w:themeColor="text1"/>
          <w:kern w:val="0"/>
          <w:sz w:val="24"/>
          <w:szCs w:val="24"/>
          <w:u w:val="single"/>
          <w14:textFill>
            <w14:solidFill>
              <w14:schemeClr w14:val="tx1"/>
            </w14:solidFill>
          </w14:textFill>
        </w:rPr>
        <w:t>自</w:t>
      </w:r>
      <w:r>
        <w:rPr>
          <w:rFonts w:ascii="宋体" w:cs="Times New Roman"/>
          <w:b/>
          <w:bCs/>
          <w:color w:val="000000" w:themeColor="text1"/>
          <w:kern w:val="0"/>
          <w:sz w:val="24"/>
          <w:szCs w:val="24"/>
          <w:u w:val="single"/>
          <w14:textFill>
            <w14:solidFill>
              <w14:schemeClr w14:val="tx1"/>
            </w14:solidFill>
          </w14:textFill>
        </w:rPr>
        <w:t>   20</w:t>
      </w:r>
      <w:r>
        <w:rPr>
          <w:rFonts w:hint="eastAsia" w:ascii="宋体" w:cs="Times New Roman"/>
          <w:b/>
          <w:bCs/>
          <w:color w:val="000000" w:themeColor="text1"/>
          <w:kern w:val="0"/>
          <w:sz w:val="24"/>
          <w:szCs w:val="24"/>
          <w:u w:val="single"/>
          <w14:textFill>
            <w14:solidFill>
              <w14:schemeClr w14:val="tx1"/>
            </w14:solidFill>
          </w14:textFill>
        </w:rPr>
        <w:t>2</w:t>
      </w:r>
      <w:r>
        <w:rPr>
          <w:rFonts w:hint="eastAsia" w:ascii="宋体" w:cs="Times New Roman"/>
          <w:b/>
          <w:bCs/>
          <w:color w:val="000000" w:themeColor="text1"/>
          <w:kern w:val="0"/>
          <w:sz w:val="24"/>
          <w:szCs w:val="24"/>
          <w:u w:val="single"/>
          <w:lang w:val="en-US" w:eastAsia="zh-CN"/>
          <w14:textFill>
            <w14:solidFill>
              <w14:schemeClr w14:val="tx1"/>
            </w14:solidFill>
          </w14:textFill>
        </w:rPr>
        <w:t>4</w:t>
      </w:r>
      <w:r>
        <w:rPr>
          <w:rFonts w:hint="eastAsia" w:ascii="宋体" w:hAnsi="宋体" w:cs="宋体"/>
          <w:b/>
          <w:bCs/>
          <w:color w:val="000000" w:themeColor="text1"/>
          <w:kern w:val="0"/>
          <w:sz w:val="24"/>
          <w:szCs w:val="24"/>
          <w:u w:val="single"/>
          <w14:textFill>
            <w14:solidFill>
              <w14:schemeClr w14:val="tx1"/>
            </w14:solidFill>
          </w14:textFill>
        </w:rPr>
        <w:t xml:space="preserve">年 </w:t>
      </w:r>
      <w:r>
        <w:rPr>
          <w:rFonts w:hint="eastAsia" w:ascii="宋体" w:hAnsi="宋体" w:cs="宋体"/>
          <w:b/>
          <w:bCs/>
          <w:color w:val="000000" w:themeColor="text1"/>
          <w:kern w:val="0"/>
          <w:sz w:val="24"/>
          <w:szCs w:val="24"/>
          <w:u w:val="single"/>
          <w:lang w:val="en-US" w:eastAsia="zh-CN"/>
          <w14:textFill>
            <w14:solidFill>
              <w14:schemeClr w14:val="tx1"/>
            </w14:solidFill>
          </w14:textFill>
        </w:rPr>
        <w:t>01</w:t>
      </w:r>
      <w:r>
        <w:rPr>
          <w:rFonts w:hint="eastAsia" w:ascii="宋体" w:hAnsi="宋体" w:cs="宋体"/>
          <w:b/>
          <w:bCs/>
          <w:color w:val="000000" w:themeColor="text1"/>
          <w:kern w:val="0"/>
          <w:sz w:val="24"/>
          <w:szCs w:val="24"/>
          <w:u w:val="single"/>
          <w14:textFill>
            <w14:solidFill>
              <w14:schemeClr w14:val="tx1"/>
            </w14:solidFill>
          </w14:textFill>
        </w:rPr>
        <w:t>月</w:t>
      </w:r>
      <w:r>
        <w:rPr>
          <w:rFonts w:hint="eastAsia" w:ascii="宋体" w:hAnsi="宋体" w:cs="宋体"/>
          <w:b/>
          <w:bCs/>
          <w:color w:val="000000" w:themeColor="text1"/>
          <w:kern w:val="0"/>
          <w:sz w:val="24"/>
          <w:szCs w:val="24"/>
          <w:u w:val="single"/>
          <w:lang w:val="en-US" w:eastAsia="zh-CN"/>
          <w14:textFill>
            <w14:solidFill>
              <w14:schemeClr w14:val="tx1"/>
            </w14:solidFill>
          </w14:textFill>
        </w:rPr>
        <w:t>05</w:t>
      </w:r>
      <w:r>
        <w:rPr>
          <w:rFonts w:hint="eastAsia" w:ascii="宋体" w:hAnsi="宋体" w:cs="宋体"/>
          <w:b/>
          <w:bCs/>
          <w:color w:val="000000" w:themeColor="text1"/>
          <w:kern w:val="0"/>
          <w:sz w:val="24"/>
          <w:szCs w:val="24"/>
          <w:u w:val="single"/>
          <w14:textFill>
            <w14:solidFill>
              <w14:schemeClr w14:val="tx1"/>
            </w14:solidFill>
          </w14:textFill>
        </w:rPr>
        <w:t>日至</w:t>
      </w:r>
      <w:r>
        <w:rPr>
          <w:rFonts w:ascii="宋体" w:cs="Times New Roman"/>
          <w:b/>
          <w:bCs/>
          <w:color w:val="000000" w:themeColor="text1"/>
          <w:kern w:val="0"/>
          <w:sz w:val="24"/>
          <w:szCs w:val="24"/>
          <w:u w:val="single"/>
          <w14:textFill>
            <w14:solidFill>
              <w14:schemeClr w14:val="tx1"/>
            </w14:solidFill>
          </w14:textFill>
        </w:rPr>
        <w:t>  20</w:t>
      </w:r>
      <w:r>
        <w:rPr>
          <w:rFonts w:hint="eastAsia" w:ascii="宋体" w:cs="Times New Roman"/>
          <w:b/>
          <w:bCs/>
          <w:color w:val="000000" w:themeColor="text1"/>
          <w:kern w:val="0"/>
          <w:sz w:val="24"/>
          <w:szCs w:val="24"/>
          <w:u w:val="single"/>
          <w14:textFill>
            <w14:solidFill>
              <w14:schemeClr w14:val="tx1"/>
            </w14:solidFill>
          </w14:textFill>
        </w:rPr>
        <w:t>2</w:t>
      </w:r>
      <w:r>
        <w:rPr>
          <w:rFonts w:hint="eastAsia" w:ascii="宋体" w:cs="Times New Roman"/>
          <w:b/>
          <w:bCs/>
          <w:color w:val="000000" w:themeColor="text1"/>
          <w:kern w:val="0"/>
          <w:sz w:val="24"/>
          <w:szCs w:val="24"/>
          <w:u w:val="single"/>
          <w:lang w:val="en-US" w:eastAsia="zh-CN"/>
          <w14:textFill>
            <w14:solidFill>
              <w14:schemeClr w14:val="tx1"/>
            </w14:solidFill>
          </w14:textFill>
        </w:rPr>
        <w:t>6</w:t>
      </w:r>
      <w:r>
        <w:rPr>
          <w:rFonts w:hint="eastAsia" w:ascii="宋体" w:hAnsi="宋体" w:cs="宋体"/>
          <w:b/>
          <w:bCs/>
          <w:color w:val="000000" w:themeColor="text1"/>
          <w:kern w:val="0"/>
          <w:sz w:val="24"/>
          <w:szCs w:val="24"/>
          <w:u w:val="single"/>
          <w14:textFill>
            <w14:solidFill>
              <w14:schemeClr w14:val="tx1"/>
            </w14:solidFill>
          </w14:textFill>
        </w:rPr>
        <w:t>年</w:t>
      </w:r>
      <w:r>
        <w:rPr>
          <w:rFonts w:ascii="宋体" w:cs="Times New Roman"/>
          <w:b/>
          <w:bCs/>
          <w:color w:val="000000" w:themeColor="text1"/>
          <w:kern w:val="0"/>
          <w:sz w:val="24"/>
          <w:szCs w:val="24"/>
          <w:u w:val="single"/>
          <w14:textFill>
            <w14:solidFill>
              <w14:schemeClr w14:val="tx1"/>
            </w14:solidFill>
          </w14:textFill>
        </w:rPr>
        <w:t>  </w:t>
      </w:r>
      <w:r>
        <w:rPr>
          <w:rFonts w:hint="eastAsia" w:ascii="宋体" w:cs="Times New Roman"/>
          <w:b/>
          <w:bCs/>
          <w:color w:val="000000" w:themeColor="text1"/>
          <w:kern w:val="0"/>
          <w:sz w:val="24"/>
          <w:szCs w:val="24"/>
          <w:u w:val="single"/>
          <w:lang w:val="en-US" w:eastAsia="zh-CN"/>
          <w14:textFill>
            <w14:solidFill>
              <w14:schemeClr w14:val="tx1"/>
            </w14:solidFill>
          </w14:textFill>
        </w:rPr>
        <w:t>01</w:t>
      </w:r>
      <w:r>
        <w:rPr>
          <w:rFonts w:ascii="宋体" w:cs="Times New Roman"/>
          <w:b/>
          <w:bCs/>
          <w:color w:val="000000" w:themeColor="text1"/>
          <w:kern w:val="0"/>
          <w:sz w:val="24"/>
          <w:szCs w:val="24"/>
          <w:u w:val="single"/>
          <w14:textFill>
            <w14:solidFill>
              <w14:schemeClr w14:val="tx1"/>
            </w14:solidFill>
          </w14:textFill>
        </w:rPr>
        <w:t> </w:t>
      </w:r>
      <w:r>
        <w:rPr>
          <w:rFonts w:hint="eastAsia" w:ascii="宋体" w:hAnsi="宋体" w:cs="宋体"/>
          <w:b/>
          <w:bCs/>
          <w:color w:val="000000" w:themeColor="text1"/>
          <w:kern w:val="0"/>
          <w:sz w:val="24"/>
          <w:szCs w:val="24"/>
          <w:u w:val="single"/>
          <w14:textFill>
            <w14:solidFill>
              <w14:schemeClr w14:val="tx1"/>
            </w14:solidFill>
          </w14:textFill>
        </w:rPr>
        <w:t>月</w:t>
      </w:r>
      <w:r>
        <w:rPr>
          <w:rFonts w:hint="eastAsia" w:ascii="宋体" w:hAnsi="宋体" w:cs="宋体"/>
          <w:b/>
          <w:bCs/>
          <w:color w:val="000000" w:themeColor="text1"/>
          <w:kern w:val="0"/>
          <w:sz w:val="24"/>
          <w:szCs w:val="24"/>
          <w:u w:val="single"/>
          <w:lang w:val="en-US" w:eastAsia="zh-CN"/>
          <w14:textFill>
            <w14:solidFill>
              <w14:schemeClr w14:val="tx1"/>
            </w14:solidFill>
          </w14:textFill>
        </w:rPr>
        <w:t>04</w:t>
      </w:r>
      <w:r>
        <w:rPr>
          <w:rFonts w:hint="eastAsia" w:ascii="宋体" w:hAnsi="宋体" w:cs="宋体"/>
          <w:b/>
          <w:bCs/>
          <w:color w:val="000000" w:themeColor="text1"/>
          <w:kern w:val="0"/>
          <w:sz w:val="24"/>
          <w:szCs w:val="24"/>
          <w:u w:val="single"/>
          <w14:textFill>
            <w14:solidFill>
              <w14:schemeClr w14:val="tx1"/>
            </w14:solidFill>
          </w14:textFill>
        </w:rPr>
        <w:t>日</w:t>
      </w:r>
      <w:r>
        <w:rPr>
          <w:rFonts w:hint="eastAsia" w:ascii="宋体" w:hAnsi="宋体" w:cs="宋体"/>
          <w:b/>
          <w:bCs/>
          <w:color w:val="000000" w:themeColor="text1"/>
          <w:kern w:val="0"/>
          <w:sz w:val="24"/>
          <w:szCs w:val="24"/>
          <w14:textFill>
            <w14:solidFill>
              <w14:schemeClr w14:val="tx1"/>
            </w14:solidFill>
          </w14:textFill>
        </w:rPr>
        <w:t>。</w:t>
      </w:r>
    </w:p>
    <w:p>
      <w:pPr>
        <w:widowControl/>
        <w:spacing w:line="276" w:lineRule="auto"/>
        <w:ind w:left="480"/>
        <w:rPr>
          <w:rFonts w:ascii="宋体" w:cs="Times New Roman"/>
          <w:b/>
          <w:bCs/>
          <w:color w:val="000000" w:themeColor="text1"/>
          <w:kern w:val="0"/>
          <w14:textFill>
            <w14:solidFill>
              <w14:schemeClr w14:val="tx1"/>
            </w14:solidFill>
          </w14:textFill>
        </w:rPr>
      </w:pPr>
    </w:p>
    <w:p>
      <w:pPr>
        <w:widowControl/>
        <w:spacing w:line="276" w:lineRule="auto"/>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第七条</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违约责任</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协议任何一方违反本协议约定，应赔偿因其违约行为对守约方造成的全部损失，包括但不限于直接损失和间接损失以及相关的法律费用，包括律师费等。</w:t>
      </w:r>
    </w:p>
    <w:p>
      <w:pPr>
        <w:widowControl/>
        <w:spacing w:line="276" w:lineRule="auto"/>
        <w:ind w:left="360" w:hanging="360"/>
        <w:rPr>
          <w:rFonts w:ascii="宋体" w:cs="Times New Roman"/>
          <w:b/>
          <w:bCs/>
          <w:color w:val="000000" w:themeColor="text1"/>
          <w:kern w:val="0"/>
          <w14:textFill>
            <w14:solidFill>
              <w14:schemeClr w14:val="tx1"/>
            </w14:solidFill>
          </w14:textFill>
        </w:rPr>
      </w:pPr>
      <w:bookmarkStart w:id="9" w:name="OLE_LINK13"/>
      <w:r>
        <w:rPr>
          <w:rFonts w:ascii="宋体" w:hAnsi="宋体" w:cs="宋体"/>
          <w:b/>
          <w:bCs/>
          <w:color w:val="000000" w:themeColor="text1"/>
          <w:kern w:val="0"/>
          <w:sz w:val="24"/>
          <w:szCs w:val="24"/>
          <w14:textFill>
            <w14:solidFill>
              <w14:schemeClr w14:val="tx1"/>
            </w14:solidFill>
          </w14:textFill>
        </w:rPr>
        <w:t>2.</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协议任何一方</w:t>
      </w:r>
      <w:bookmarkEnd w:id="9"/>
      <w:r>
        <w:rPr>
          <w:rFonts w:hint="eastAsia" w:ascii="宋体" w:hAnsi="宋体" w:cs="宋体"/>
          <w:b/>
          <w:bCs/>
          <w:color w:val="000000" w:themeColor="text1"/>
          <w:kern w:val="0"/>
          <w:sz w:val="24"/>
          <w:szCs w:val="24"/>
          <w14:textFill>
            <w14:solidFill>
              <w14:schemeClr w14:val="tx1"/>
            </w14:solidFill>
          </w14:textFill>
        </w:rPr>
        <w:t>对违约方在本协议项下某次违约行为的接受不代表对违约方之后违约行为的接受。协议任何一方对于本协议项下某一权利的放弃，不代表其对本协议项下其他权利的放弃。</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如甲方未能按本协议约定时限向乙方支付款项，每逾期一日，需要按照欠款金额的</w:t>
      </w:r>
      <w:r>
        <w:rPr>
          <w:rFonts w:ascii="宋体" w:hAnsi="宋体" w:cs="宋体"/>
          <w:b/>
          <w:bCs/>
          <w:color w:val="000000" w:themeColor="text1"/>
          <w:kern w:val="0"/>
          <w:sz w:val="24"/>
          <w:szCs w:val="24"/>
          <w14:textFill>
            <w14:solidFill>
              <w14:schemeClr w14:val="tx1"/>
            </w14:solidFill>
          </w14:textFill>
        </w:rPr>
        <w:t>0.1%</w:t>
      </w:r>
      <w:r>
        <w:rPr>
          <w:rFonts w:hint="eastAsia" w:ascii="宋体" w:hAnsi="宋体" w:cs="宋体"/>
          <w:b/>
          <w:bCs/>
          <w:color w:val="000000" w:themeColor="text1"/>
          <w:kern w:val="0"/>
          <w:sz w:val="24"/>
          <w:szCs w:val="24"/>
          <w14:textFill>
            <w14:solidFill>
              <w14:schemeClr w14:val="tx1"/>
            </w14:solidFill>
          </w14:textFill>
        </w:rPr>
        <w:t>向乙方支付违约金，同时乙方有权中止履行本协议，留置或拒绝交付相关运输单证、通关单证及商品等，以促成甲方尽快支付，由此造成的一切损失均由甲方承担。如甲方自乙方留置商品之日起一个月内仍未付清应付费用的，乙方有权在不另行通知的情况下将商品折价、拍卖、变卖并就所得的价款优先受偿。</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p>
    <w:p>
      <w:pPr>
        <w:widowControl/>
        <w:spacing w:line="276" w:lineRule="auto"/>
        <w:rPr>
          <w:rFonts w:ascii="宋体" w:cs="Times New Roman"/>
          <w:b/>
          <w:bCs/>
          <w:color w:val="000000" w:themeColor="text1"/>
          <w:kern w:val="0"/>
          <w14:textFill>
            <w14:solidFill>
              <w14:schemeClr w14:val="tx1"/>
            </w14:solidFill>
          </w14:textFill>
        </w:rPr>
      </w:pPr>
    </w:p>
    <w:p>
      <w:pPr>
        <w:widowControl/>
        <w:spacing w:line="276" w:lineRule="auto"/>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第八条</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协议的提前终止</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hint="eastAsia" w:ascii="宋体" w:hAnsi="宋体" w:cs="宋体"/>
          <w:b/>
          <w:bCs/>
          <w:color w:val="000000" w:themeColor="text1"/>
          <w:kern w:val="0"/>
          <w:sz w:val="24"/>
          <w:szCs w:val="24"/>
          <w14:textFill>
            <w14:solidFill>
              <w14:schemeClr w14:val="tx1"/>
            </w14:solidFill>
          </w14:textFill>
        </w:rPr>
        <w:t>如协议一方严重违约，导致协议无法履行的情形下，协议其他方可以随时书面通知违约方提前终止协议。</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如协议一方停业、歇业、申请破产、被宣告破产、解散、被吊销营业执照、丧失与本协议有关的特许经营资格、资产被查封或被采取其他强制性措施、涉嫌犯罪被有关机构立案侦查或发生其他丧失履约能力的情形的，协议其他方有权提前终止协议。</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如协议一方违约，持续</w:t>
      </w:r>
      <w:r>
        <w:rPr>
          <w:rFonts w:ascii="宋体" w:hAnsi="宋体" w:cs="宋体"/>
          <w:b/>
          <w:bCs/>
          <w:color w:val="000000" w:themeColor="text1"/>
          <w:kern w:val="0"/>
          <w:sz w:val="24"/>
          <w:szCs w:val="24"/>
          <w14:textFill>
            <w14:solidFill>
              <w14:schemeClr w14:val="tx1"/>
            </w14:solidFill>
          </w14:textFill>
        </w:rPr>
        <w:t>15</w:t>
      </w:r>
      <w:r>
        <w:rPr>
          <w:rFonts w:hint="eastAsia" w:ascii="宋体" w:hAnsi="宋体" w:cs="宋体"/>
          <w:b/>
          <w:bCs/>
          <w:color w:val="000000" w:themeColor="text1"/>
          <w:kern w:val="0"/>
          <w:sz w:val="24"/>
          <w:szCs w:val="24"/>
          <w14:textFill>
            <w14:solidFill>
              <w14:schemeClr w14:val="tx1"/>
            </w14:solidFill>
          </w14:textFill>
        </w:rPr>
        <w:t>个日历日该违约情形没有被纠正的情形下，协议的守约方可以以书面形式提前终止协议。</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4.</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上述协议提前终止后，守约方按照本协议和法律法规追究违约方违约责任的权利不受影响，并有权要求违约方立即支付本协议项下的款项及承担损失。</w:t>
      </w:r>
    </w:p>
    <w:p>
      <w:pPr>
        <w:widowControl/>
        <w:spacing w:line="276" w:lineRule="auto"/>
        <w:rPr>
          <w:rFonts w:ascii="宋体" w:hAnsi="宋体" w:cs="宋体"/>
          <w:b/>
          <w:bCs/>
          <w:color w:val="000000" w:themeColor="text1"/>
          <w:kern w:val="0"/>
          <w:sz w:val="24"/>
          <w:szCs w:val="24"/>
          <w14:textFill>
            <w14:solidFill>
              <w14:schemeClr w14:val="tx1"/>
            </w14:solidFill>
          </w14:textFill>
        </w:rPr>
      </w:pPr>
    </w:p>
    <w:p>
      <w:pPr>
        <w:widowControl/>
        <w:spacing w:line="276" w:lineRule="auto"/>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第九条</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保密</w:t>
      </w:r>
    </w:p>
    <w:p>
      <w:pPr>
        <w:widowControl/>
        <w:spacing w:line="276" w:lineRule="auto"/>
        <w:ind w:left="360" w:hanging="360"/>
        <w:rPr>
          <w:rFonts w:ascii="宋体" w:cs="Times New Roman"/>
          <w:b/>
          <w:bCs/>
          <w:color w:val="000000" w:themeColor="text1"/>
          <w:kern w:val="0"/>
          <w14:textFill>
            <w14:solidFill>
              <w14:schemeClr w14:val="tx1"/>
            </w14:solidFill>
          </w14:textFill>
        </w:rPr>
      </w:pPr>
      <w:bookmarkStart w:id="10" w:name="OLE_LINK2"/>
      <w:bookmarkEnd w:id="10"/>
      <w:bookmarkStart w:id="11" w:name="OLE_LINK1"/>
      <w:r>
        <w:rPr>
          <w:rFonts w:ascii="宋体" w:hAnsi="宋体" w:cs="宋体"/>
          <w:b/>
          <w:bCs/>
          <w:color w:val="000000" w:themeColor="text1"/>
          <w:kern w:val="0"/>
          <w:sz w:val="24"/>
          <w:szCs w:val="24"/>
          <w14:textFill>
            <w14:solidFill>
              <w14:schemeClr w14:val="tx1"/>
            </w14:solidFill>
          </w14:textFill>
        </w:rPr>
        <w:t>1.</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本协议签署之前和有效期之内，甲、乙双方相互披露的商业秘密以及其他任何具有商业价值的信息为保密信息，包括但不限于</w:t>
      </w:r>
      <w:bookmarkStart w:id="12" w:name="_Hlk89359994"/>
      <w:r>
        <w:rPr>
          <w:rFonts w:hint="eastAsia" w:ascii="宋体" w:hAnsi="宋体" w:cs="宋体"/>
          <w:b/>
          <w:bCs/>
          <w:color w:val="000000" w:themeColor="text1"/>
          <w:kern w:val="0"/>
          <w:sz w:val="24"/>
          <w:szCs w:val="24"/>
          <w14:textFill>
            <w14:solidFill>
              <w14:schemeClr w14:val="tx1"/>
            </w14:solidFill>
          </w14:textFill>
        </w:rPr>
        <w:t>客户名单</w:t>
      </w:r>
      <w:bookmarkEnd w:id="12"/>
      <w:r>
        <w:rPr>
          <w:rFonts w:hint="eastAsia" w:ascii="宋体" w:hAnsi="宋体" w:cs="宋体"/>
          <w:b/>
          <w:bCs/>
          <w:color w:val="000000" w:themeColor="text1"/>
          <w:kern w:val="0"/>
          <w:sz w:val="24"/>
          <w:szCs w:val="24"/>
          <w14:textFill>
            <w14:solidFill>
              <w14:schemeClr w14:val="tx1"/>
            </w14:solidFill>
          </w14:textFill>
        </w:rPr>
        <w:t>、协议条款、财务状况、经营状况、商业计划等，均为本协议所指保密信息范围。</w:t>
      </w:r>
      <w:bookmarkEnd w:id="11"/>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合同各方应对上述保密信息采取合理有效的措施予以保密，除非为履行本协议的需要或得到秘密信息所有方的书面授权，不得向任何其他方披露上述保密信息。</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各方确认，以下行为不视为违反本协议约定的保密责任：</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w:t>
      </w:r>
      <w:r>
        <w:rPr>
          <w:rFonts w:ascii="宋体" w:hAnsi="宋体" w:cs="宋体"/>
          <w:b/>
          <w:bCs/>
          <w:color w:val="000000" w:themeColor="text1"/>
          <w:kern w:val="0"/>
          <w:sz w:val="24"/>
          <w:szCs w:val="24"/>
          <w14:textFill>
            <w14:solidFill>
              <w14:schemeClr w14:val="tx1"/>
            </w14:solidFill>
          </w14:textFill>
        </w:rPr>
        <w:t>1</w:t>
      </w:r>
      <w:r>
        <w:rPr>
          <w:rFonts w:hint="eastAsia" w:ascii="宋体" w:hAnsi="宋体" w:cs="宋体"/>
          <w:b/>
          <w:bCs/>
          <w:color w:val="000000" w:themeColor="text1"/>
          <w:kern w:val="0"/>
          <w:sz w:val="24"/>
          <w:szCs w:val="24"/>
          <w14:textFill>
            <w14:solidFill>
              <w14:schemeClr w14:val="tx1"/>
            </w14:solidFill>
          </w14:textFill>
        </w:rPr>
        <w:t>）任何一方因审计或法律审查的需要向其委托的会计师事务所或律师事务所等中介机构披露必要的信息，但披露信息的一方应与向上述中介机构签订相应的保密协议；</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w:t>
      </w:r>
      <w:r>
        <w:rPr>
          <w:rFonts w:ascii="宋体" w:hAnsi="宋体" w:cs="宋体"/>
          <w:b/>
          <w:bCs/>
          <w:color w:val="000000" w:themeColor="text1"/>
          <w:kern w:val="0"/>
          <w:sz w:val="24"/>
          <w:szCs w:val="24"/>
          <w14:textFill>
            <w14:solidFill>
              <w14:schemeClr w14:val="tx1"/>
            </w14:solidFill>
          </w14:textFill>
        </w:rPr>
        <w:t>2</w:t>
      </w:r>
      <w:r>
        <w:rPr>
          <w:rFonts w:hint="eastAsia" w:ascii="宋体" w:hAnsi="宋体" w:cs="宋体"/>
          <w:b/>
          <w:bCs/>
          <w:color w:val="000000" w:themeColor="text1"/>
          <w:kern w:val="0"/>
          <w:sz w:val="24"/>
          <w:szCs w:val="24"/>
          <w14:textFill>
            <w14:solidFill>
              <w14:schemeClr w14:val="tx1"/>
            </w14:solidFill>
          </w14:textFill>
        </w:rPr>
        <w:t>）任何一方应有权机构（包括行政机关、司法机关）的要求而披露必要的信息，但披露信息的一方应及时将上述情况通知另一方。</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4.</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为履行本协议需要而披露保密信息时，披露方应保证被披露人对接受的保密信息予以保密。</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5.</w:t>
      </w:r>
      <w:r>
        <w:rPr>
          <w:rFonts w:hint="eastAsia" w:ascii="宋体" w:hAnsi="宋体" w:cs="宋体"/>
          <w:b/>
          <w:bCs/>
          <w:color w:val="000000" w:themeColor="text1"/>
          <w:kern w:val="0"/>
          <w:sz w:val="24"/>
          <w:szCs w:val="24"/>
          <w14:textFill>
            <w14:solidFill>
              <w14:schemeClr w14:val="tx1"/>
            </w14:solidFill>
          </w14:textFill>
        </w:rPr>
        <w:t>本条保密义务在协议有效期届满或本协议终止或本协议解除后三年内继续有效，各方在该三年期间内仍应承担保密义务。</w:t>
      </w:r>
    </w:p>
    <w:p>
      <w:pPr>
        <w:widowControl/>
        <w:spacing w:line="276" w:lineRule="auto"/>
        <w:rPr>
          <w:rFonts w:ascii="宋体" w:hAnsi="宋体" w:cs="宋体"/>
          <w:b/>
          <w:bCs/>
          <w:color w:val="000000" w:themeColor="text1"/>
          <w:kern w:val="0"/>
          <w:sz w:val="24"/>
          <w:szCs w:val="24"/>
          <w14:textFill>
            <w14:solidFill>
              <w14:schemeClr w14:val="tx1"/>
            </w14:solidFill>
          </w14:textFill>
        </w:rPr>
      </w:pPr>
    </w:p>
    <w:p>
      <w:pPr>
        <w:widowControl/>
        <w:spacing w:line="276" w:lineRule="auto"/>
        <w:ind w:firstLine="482"/>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第十条</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不可抗力及免责</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由于不可抗力造成的协议无法履行，不履行方不承担违约责任。但不履约方须及时将不可抗力发生的相关情况向履约方书面告知。如不履约方由于不可抗力无法履行本协议，履约方有权选择不履行本协议项下规定的合约义务。前述不可抗力包括：天灾、骚乱、台风、洪水、地震、政策变化等协议当事各方无法预见、无法避免和无法控制的情况。</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除了保税仓的仓储环节外，乙方均是以甲方代理人的身份履行本协议项下的其他受托业务，乙方仅对代理行为的过错承担责任，不对承运人、快递公司或其他第三方的行为后果负责，但有义务协助甲方向承运人、快递公司或其他责任人提出索赔，索赔产生的费用由甲方承担。</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乙方对商品的损耗以及权利瑕疵不承担任何责任，不承担因商品造成的人身伤害或财产（包括商品本身）的损失以及其他产品责任。</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4.</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乙方不承担因不可抗力、海关、商检等部门政策变更、执法尺度（如商品归类、价格磋商、查验商品）等原因造成的延误责任，但有义务协助甲方咨询解决相关问题。</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5.</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如果甲方、乙方或其他第三方购买了有关的保险（包括但不限于货物险、责任险等），如在本协议履行的过程中出现因保险事故而导致商品损坏、灭失或出现其他符合保险责任的情形，由保险公司承担保险赔偿责任，乙方在此范围内不再向有关的被保险人承担赔偿责任。</w:t>
      </w:r>
    </w:p>
    <w:p>
      <w:pPr>
        <w:widowControl/>
        <w:spacing w:line="276" w:lineRule="auto"/>
        <w:rPr>
          <w:rFonts w:ascii="宋体" w:hAnsi="宋体" w:cs="宋体"/>
          <w:b/>
          <w:bCs/>
          <w:color w:val="000000" w:themeColor="text1"/>
          <w:kern w:val="0"/>
          <w:sz w:val="24"/>
          <w:szCs w:val="24"/>
          <w14:textFill>
            <w14:solidFill>
              <w14:schemeClr w14:val="tx1"/>
            </w14:solidFill>
          </w14:textFill>
        </w:rPr>
      </w:pPr>
    </w:p>
    <w:p>
      <w:pPr>
        <w:widowControl/>
        <w:spacing w:line="276" w:lineRule="auto"/>
        <w:ind w:firstLine="4578" w:firstLineChars="1900"/>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第十一条</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特殊约定</w:t>
      </w:r>
    </w:p>
    <w:p>
      <w:pPr>
        <w:widowControl/>
        <w:spacing w:line="276" w:lineRule="auto"/>
        <w:jc w:val="left"/>
        <w:rPr>
          <w:rFonts w:ascii="宋体" w:hAnsi="宋体" w:cs="宋体"/>
          <w:b/>
          <w:bCs/>
          <w:color w:val="000000" w:themeColor="text1"/>
          <w:kern w:val="0"/>
          <w:sz w:val="24"/>
          <w:szCs w:val="24"/>
          <w:u w:val="single"/>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（本条约定与上文的约定有不一致之处，以本条约定为准）</w:t>
      </w:r>
      <w:bookmarkStart w:id="13" w:name="文字24"/>
      <w:bookmarkEnd w:id="13"/>
    </w:p>
    <w:p>
      <w:pPr>
        <w:widowControl/>
        <w:spacing w:line="276" w:lineRule="auto"/>
        <w:rPr>
          <w:rFonts w:ascii="宋体" w:hAnsi="宋体" w:cs="宋体"/>
          <w:b/>
          <w:bCs/>
          <w:color w:val="000000" w:themeColor="text1"/>
          <w:kern w:val="0"/>
          <w:sz w:val="24"/>
          <w:szCs w:val="24"/>
          <w14:textFill>
            <w14:solidFill>
              <w14:schemeClr w14:val="tx1"/>
            </w14:solidFill>
          </w14:textFill>
        </w:rPr>
      </w:pPr>
    </w:p>
    <w:p>
      <w:pPr>
        <w:widowControl/>
        <w:spacing w:line="276" w:lineRule="auto"/>
        <w:jc w:val="center"/>
        <w:rPr>
          <w:rFonts w:ascii="宋体" w:cs="Times New Roman"/>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第十二条</w:t>
      </w:r>
      <w:r>
        <w:rPr>
          <w:rFonts w:ascii="宋体" w:cs="Times New Roman"/>
          <w:b/>
          <w:bCs/>
          <w:color w:val="000000" w:themeColor="text1"/>
          <w:kern w:val="0"/>
          <w:sz w:val="24"/>
          <w:szCs w:val="2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其他</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通知</w:t>
      </w:r>
    </w:p>
    <w:p>
      <w:pPr>
        <w:widowControl/>
        <w:snapToGrid w:val="0"/>
        <w:ind w:firstLine="241" w:firstLineChars="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各方的通讯方式包括但不限于如下：</w:t>
      </w:r>
    </w:p>
    <w:p>
      <w:pPr>
        <w:widowControl/>
        <w:snapToGrid w:val="0"/>
        <w:ind w:firstLine="241" w:firstLineChars="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甲方：深圳市东泰国际物流有限公司</w:t>
      </w:r>
    </w:p>
    <w:p>
      <w:pPr>
        <w:widowControl/>
        <w:snapToGrid w:val="0"/>
        <w:ind w:firstLine="241" w:firstLineChars="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注册地址：深圳市坪山区出口加工区荔景北路3号海翔工业园A-2栋301</w:t>
      </w:r>
    </w:p>
    <w:p>
      <w:pPr>
        <w:widowControl/>
        <w:snapToGrid w:val="0"/>
        <w:ind w:firstLine="241" w:firstLineChars="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联系人：陈桥秀</w:t>
      </w:r>
    </w:p>
    <w:p>
      <w:pPr>
        <w:widowControl/>
        <w:snapToGrid w:val="0"/>
        <w:ind w:firstLine="241" w:firstLineChars="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联系电话：1</w:t>
      </w:r>
      <w:r>
        <w:rPr>
          <w:rFonts w:ascii="宋体" w:hAnsi="宋体" w:cs="宋体"/>
          <w:b/>
          <w:bCs/>
          <w:color w:val="000000" w:themeColor="text1"/>
          <w:kern w:val="0"/>
          <w:sz w:val="24"/>
          <w:szCs w:val="24"/>
          <w14:textFill>
            <w14:solidFill>
              <w14:schemeClr w14:val="tx1"/>
            </w14:solidFill>
          </w14:textFill>
        </w:rPr>
        <w:t>3723739183</w:t>
      </w:r>
    </w:p>
    <w:p>
      <w:pPr>
        <w:widowControl/>
        <w:snapToGrid w:val="0"/>
        <w:ind w:firstLine="241" w:firstLineChars="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电邮：</w:t>
      </w:r>
      <w:r>
        <w:rPr>
          <w:rFonts w:ascii="宋体" w:hAnsi="宋体" w:cs="宋体"/>
          <w:b/>
          <w:bCs/>
          <w:color w:val="000000" w:themeColor="text1"/>
          <w:kern w:val="0"/>
          <w:sz w:val="24"/>
          <w:szCs w:val="24"/>
          <w14:textFill>
            <w14:solidFill>
              <w14:schemeClr w14:val="tx1"/>
            </w14:solidFill>
          </w14:textFill>
        </w:rPr>
        <w:t>op@dtimp.com</w:t>
      </w:r>
    </w:p>
    <w:p>
      <w:pPr>
        <w:widowControl/>
        <w:spacing w:line="276" w:lineRule="auto"/>
        <w:ind w:firstLine="480"/>
        <w:rPr>
          <w:rFonts w:ascii="宋体" w:hAnsi="宋体" w:cs="宋体"/>
          <w:b/>
          <w:bCs/>
          <w:color w:val="000000" w:themeColor="text1"/>
          <w:kern w:val="0"/>
          <w:sz w:val="24"/>
          <w:szCs w:val="24"/>
          <w14:textFill>
            <w14:solidFill>
              <w14:schemeClr w14:val="tx1"/>
            </w14:solidFill>
          </w14:textFill>
        </w:rPr>
      </w:pPr>
    </w:p>
    <w:p>
      <w:pPr>
        <w:widowControl/>
        <w:snapToGrid w:val="0"/>
        <w:ind w:firstLine="241" w:firstLineChars="100"/>
        <w:rPr>
          <w:rFonts w:hint="eastAsia" w:ascii="宋体" w:hAnsi="宋体" w:cs="宋体"/>
          <w:b/>
          <w:bCs/>
          <w:color w:val="000000" w:themeColor="text1"/>
          <w:kern w:val="0"/>
          <w:sz w:val="24"/>
          <w:szCs w:val="24"/>
          <w14:textFill>
            <w14:solidFill>
              <w14:schemeClr w14:val="tx1"/>
            </w14:solidFill>
          </w14:textFill>
        </w:rPr>
      </w:pPr>
    </w:p>
    <w:p>
      <w:pPr>
        <w:widowControl/>
        <w:snapToGrid w:val="0"/>
        <w:ind w:firstLine="241" w:firstLineChars="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乙方：</w:t>
      </w:r>
      <w:r>
        <w:rPr>
          <w:rFonts w:ascii="宋体" w:hAnsi="宋体" w:cs="宋体"/>
          <w:b/>
          <w:bCs/>
          <w:color w:val="000000" w:themeColor="text1"/>
          <w:kern w:val="0"/>
          <w:sz w:val="24"/>
          <w:szCs w:val="24"/>
          <w14:textFill>
            <w14:solidFill>
              <w14:schemeClr w14:val="tx1"/>
            </w14:solidFill>
          </w14:textFill>
        </w:rPr>
        <w:t>深圳市加速特供应链服务有限公司</w:t>
      </w:r>
    </w:p>
    <w:p>
      <w:pPr>
        <w:widowControl/>
        <w:snapToGrid w:val="0"/>
        <w:ind w:firstLine="241" w:firstLineChars="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注册地址：深圳市前海深港合作区南山街道临海大道5</w:t>
      </w:r>
      <w:r>
        <w:rPr>
          <w:rFonts w:ascii="宋体" w:hAnsi="宋体" w:cs="宋体"/>
          <w:b/>
          <w:bCs/>
          <w:color w:val="000000" w:themeColor="text1"/>
          <w:kern w:val="0"/>
          <w:sz w:val="24"/>
          <w:szCs w:val="24"/>
          <w14:textFill>
            <w14:solidFill>
              <w14:schemeClr w14:val="tx1"/>
            </w14:solidFill>
          </w14:textFill>
        </w:rPr>
        <w:t>3</w:t>
      </w:r>
      <w:r>
        <w:rPr>
          <w:rFonts w:hint="eastAsia" w:ascii="宋体" w:hAnsi="宋体" w:cs="宋体"/>
          <w:b/>
          <w:bCs/>
          <w:color w:val="000000" w:themeColor="text1"/>
          <w:kern w:val="0"/>
          <w:sz w:val="24"/>
          <w:szCs w:val="24"/>
          <w14:textFill>
            <w14:solidFill>
              <w14:schemeClr w14:val="tx1"/>
            </w14:solidFill>
          </w14:textFill>
        </w:rPr>
        <w:t>号招商保税前海仓五号仓库5</w:t>
      </w:r>
      <w:r>
        <w:rPr>
          <w:rFonts w:ascii="宋体" w:hAnsi="宋体" w:cs="宋体"/>
          <w:b/>
          <w:bCs/>
          <w:color w:val="000000" w:themeColor="text1"/>
          <w:kern w:val="0"/>
          <w:sz w:val="24"/>
          <w:szCs w:val="24"/>
          <w14:textFill>
            <w14:solidFill>
              <w14:schemeClr w14:val="tx1"/>
            </w14:solidFill>
          </w14:textFill>
        </w:rPr>
        <w:t>505</w:t>
      </w:r>
    </w:p>
    <w:p>
      <w:pPr>
        <w:widowControl/>
        <w:snapToGrid w:val="0"/>
        <w:ind w:firstLine="241" w:firstLineChars="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联系人：王合朝</w:t>
      </w:r>
    </w:p>
    <w:p>
      <w:pPr>
        <w:widowControl/>
        <w:snapToGrid w:val="0"/>
        <w:ind w:firstLine="241" w:firstLineChars="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联系电话：1</w:t>
      </w:r>
      <w:r>
        <w:rPr>
          <w:rFonts w:ascii="宋体" w:hAnsi="宋体" w:cs="宋体"/>
          <w:b/>
          <w:bCs/>
          <w:color w:val="000000" w:themeColor="text1"/>
          <w:kern w:val="0"/>
          <w:sz w:val="24"/>
          <w:szCs w:val="24"/>
          <w14:textFill>
            <w14:solidFill>
              <w14:schemeClr w14:val="tx1"/>
            </w14:solidFill>
          </w14:textFill>
        </w:rPr>
        <w:t>3480718741</w:t>
      </w:r>
    </w:p>
    <w:p>
      <w:pPr>
        <w:widowControl/>
        <w:snapToGrid w:val="0"/>
        <w:ind w:firstLine="241" w:firstLineChars="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电邮：R</w:t>
      </w:r>
      <w:r>
        <w:rPr>
          <w:rFonts w:ascii="宋体" w:hAnsi="宋体" w:cs="宋体"/>
          <w:b/>
          <w:bCs/>
          <w:color w:val="000000" w:themeColor="text1"/>
          <w:kern w:val="0"/>
          <w:sz w:val="24"/>
          <w:szCs w:val="24"/>
          <w14:textFill>
            <w14:solidFill>
              <w14:schemeClr w14:val="tx1"/>
            </w14:solidFill>
          </w14:textFill>
        </w:rPr>
        <w:t>ichman.wang@jstdoo.com</w:t>
      </w:r>
    </w:p>
    <w:p>
      <w:pPr>
        <w:widowControl/>
        <w:spacing w:line="276" w:lineRule="auto"/>
        <w:rPr>
          <w:rFonts w:ascii="Times New Roman" w:hAnsi="Times New Roman" w:cs="Times New Roman"/>
          <w:b/>
          <w:bCs/>
          <w:color w:val="000000" w:themeColor="text1"/>
          <w:kern w:val="0"/>
          <w:sz w:val="24"/>
          <w:szCs w:val="24"/>
          <w14:textFill>
            <w14:solidFill>
              <w14:schemeClr w14:val="tx1"/>
            </w14:solidFill>
          </w14:textFill>
        </w:rPr>
      </w:pP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1.</w:t>
      </w:r>
      <w:r>
        <w:rPr>
          <w:rFonts w:hint="eastAsia" w:ascii="宋体" w:hAnsi="宋体" w:cs="宋体"/>
          <w:b/>
          <w:bCs/>
          <w:color w:val="000000" w:themeColor="text1"/>
          <w:kern w:val="0"/>
          <w:sz w:val="24"/>
          <w:szCs w:val="24"/>
          <w14:textFill>
            <w14:solidFill>
              <w14:schemeClr w14:val="tx1"/>
            </w14:solidFill>
          </w14:textFill>
        </w:rPr>
        <w:t>协议任一方可以以快递、专人送达、传真或电子邮件的方式向其他方发送文件。以快递方式发送的，在快递签收日视为送达（但如收件方无正当理由拒绝签收或因收件方提供的地址无效无法签收的，则在快递发出的次日视为送达）；以专人送达的，在专人递交之日视为送达；以传真或电子邮件方式送达的，自传真或电子邮件发出之日视为送达。</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一方联系方式的变更须及时书面通知协议其他方，由于通知不及时所造成的损失由变更方承担。</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2.</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各方确认，本协议项下的数据均可通过</w:t>
      </w:r>
      <w:r>
        <w:rPr>
          <w:rFonts w:ascii="宋体" w:hAnsi="宋体" w:cs="宋体"/>
          <w:b/>
          <w:bCs/>
          <w:color w:val="000000" w:themeColor="text1"/>
          <w:kern w:val="0"/>
          <w:sz w:val="24"/>
          <w:szCs w:val="24"/>
          <w14:textFill>
            <w14:solidFill>
              <w14:schemeClr w14:val="tx1"/>
            </w14:solidFill>
          </w14:textFill>
        </w:rPr>
        <w:t>EDI</w:t>
      </w:r>
      <w:r>
        <w:rPr>
          <w:rFonts w:hint="eastAsia" w:ascii="宋体" w:hAnsi="宋体" w:cs="宋体"/>
          <w:b/>
          <w:bCs/>
          <w:color w:val="000000" w:themeColor="text1"/>
          <w:kern w:val="0"/>
          <w:sz w:val="24"/>
          <w:szCs w:val="24"/>
          <w14:textFill>
            <w14:solidFill>
              <w14:schemeClr w14:val="tx1"/>
            </w14:solidFill>
          </w14:textFill>
        </w:rPr>
        <w:t>方式或授权电商平台通过</w:t>
      </w:r>
      <w:r>
        <w:rPr>
          <w:rFonts w:ascii="宋体" w:hAnsi="宋体" w:cs="宋体"/>
          <w:b/>
          <w:bCs/>
          <w:color w:val="000000" w:themeColor="text1"/>
          <w:kern w:val="0"/>
          <w:sz w:val="24"/>
          <w:szCs w:val="24"/>
          <w14:textFill>
            <w14:solidFill>
              <w14:schemeClr w14:val="tx1"/>
            </w14:solidFill>
          </w14:textFill>
        </w:rPr>
        <w:t>EDI</w:t>
      </w:r>
      <w:r>
        <w:rPr>
          <w:rFonts w:hint="eastAsia" w:ascii="宋体" w:hAnsi="宋体" w:cs="宋体"/>
          <w:b/>
          <w:bCs/>
          <w:color w:val="000000" w:themeColor="text1"/>
          <w:kern w:val="0"/>
          <w:sz w:val="24"/>
          <w:szCs w:val="24"/>
          <w14:textFill>
            <w14:solidFill>
              <w14:schemeClr w14:val="tx1"/>
            </w14:solidFill>
          </w14:textFill>
        </w:rPr>
        <w:t>方式传递，同样具有法律效力。</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3.</w:t>
      </w:r>
      <w:r>
        <w:rPr>
          <w:rFonts w:hint="eastAsia" w:ascii="宋体" w:hAnsi="宋体" w:cs="宋体"/>
          <w:b/>
          <w:bCs/>
          <w:color w:val="000000" w:themeColor="text1"/>
          <w:kern w:val="0"/>
          <w:sz w:val="24"/>
          <w:szCs w:val="24"/>
          <w14:textFill>
            <w14:solidFill>
              <w14:schemeClr w14:val="tx1"/>
            </w14:solidFill>
          </w14:textFill>
        </w:rPr>
        <w:t>修改：经各方协商同意，协议各方可以对协议的条款作出书面修改。</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4.</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法律适用：本协议的形成、效力、解释和执行均应适用中华人民共和国（不含港澳台地区）正式颁布的法律、法规和规章或其他有法律效力的文件，并受该等法律法规约束。</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5.</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管辖权：各方在执行本</w:t>
      </w:r>
      <w:r>
        <w:fldChar w:fldCharType="begin"/>
      </w:r>
      <w:r>
        <w:instrText xml:space="preserve"> HYPERLINK "http://www.86exp.com/hetong/" </w:instrText>
      </w:r>
      <w:r>
        <w:fldChar w:fldCharType="separate"/>
      </w:r>
      <w:r>
        <w:rPr>
          <w:rFonts w:hint="eastAsia" w:ascii="宋体" w:hAnsi="宋体" w:cs="宋体"/>
          <w:b/>
          <w:bCs/>
          <w:color w:val="000000" w:themeColor="text1"/>
          <w:kern w:val="0"/>
          <w:sz w:val="24"/>
          <w:szCs w:val="24"/>
          <w14:textFill>
            <w14:solidFill>
              <w14:schemeClr w14:val="tx1"/>
            </w14:solidFill>
          </w14:textFill>
        </w:rPr>
        <w:t>协议</w:t>
      </w:r>
      <w:r>
        <w:rPr>
          <w:rFonts w:hint="eastAsia" w:ascii="宋体" w:hAnsi="宋体" w:cs="宋体"/>
          <w:b/>
          <w:bCs/>
          <w:color w:val="000000" w:themeColor="text1"/>
          <w:kern w:val="0"/>
          <w:sz w:val="24"/>
          <w:szCs w:val="24"/>
          <w14:textFill>
            <w14:solidFill>
              <w14:schemeClr w14:val="tx1"/>
            </w14:solidFill>
          </w14:textFill>
        </w:rPr>
        <w:fldChar w:fldCharType="end"/>
      </w:r>
      <w:r>
        <w:rPr>
          <w:rFonts w:hint="eastAsia" w:ascii="宋体" w:hAnsi="宋体" w:cs="宋体"/>
          <w:b/>
          <w:bCs/>
          <w:color w:val="000000" w:themeColor="text1"/>
          <w:kern w:val="0"/>
          <w:sz w:val="24"/>
          <w:szCs w:val="24"/>
          <w14:textFill>
            <w14:solidFill>
              <w14:schemeClr w14:val="tx1"/>
            </w14:solidFill>
          </w14:textFill>
        </w:rPr>
        <w:t>时发生争议，可通过友好协商解决。若经协商无效，</w:t>
      </w:r>
      <w:r>
        <w:rPr>
          <w:rFonts w:hint="eastAsia" w:ascii="宋体" w:hAnsi="宋体" w:cs="宋体"/>
          <w:b/>
          <w:bCs/>
          <w:i w:val="0"/>
          <w:iCs w:val="0"/>
          <w:color w:val="000000" w:themeColor="text1"/>
          <w:kern w:val="0"/>
          <w:sz w:val="24"/>
          <w:szCs w:val="24"/>
          <w14:textFill>
            <w14:solidFill>
              <w14:schemeClr w14:val="tx1"/>
            </w14:solidFill>
          </w14:textFill>
        </w:rPr>
        <w:t>任何一方均可</w:t>
      </w:r>
      <w:r>
        <w:rPr>
          <w:rFonts w:hint="eastAsia" w:ascii="宋体" w:hAnsi="宋体" w:cs="宋体"/>
          <w:b/>
          <w:bCs/>
          <w:i w:val="0"/>
          <w:iCs w:val="0"/>
          <w:color w:val="000000" w:themeColor="text1"/>
          <w:kern w:val="0"/>
          <w:sz w:val="24"/>
          <w:szCs w:val="24"/>
          <w:lang w:eastAsia="zh-CN"/>
          <w14:textFill>
            <w14:solidFill>
              <w14:schemeClr w14:val="tx1"/>
            </w14:solidFill>
          </w14:textFill>
        </w:rPr>
        <w:t>向</w:t>
      </w:r>
      <w:r>
        <w:rPr>
          <w:rFonts w:hint="eastAsia" w:ascii="宋体" w:hAnsi="宋体" w:cs="宋体"/>
          <w:b/>
          <w:bCs/>
          <w:color w:val="000000" w:themeColor="text1"/>
          <w:kern w:val="0"/>
          <w:sz w:val="24"/>
          <w:szCs w:val="24"/>
          <w14:textFill>
            <w14:solidFill>
              <w14:schemeClr w14:val="tx1"/>
            </w14:solidFill>
          </w14:textFill>
        </w:rPr>
        <w:t>深圳国际仲裁院</w:t>
      </w:r>
      <w:r>
        <w:rPr>
          <w:rFonts w:hint="eastAsia" w:ascii="宋体" w:hAnsi="宋体" w:cs="宋体"/>
          <w:b/>
          <w:bCs/>
          <w:color w:val="000000" w:themeColor="text1"/>
          <w:kern w:val="0"/>
          <w:sz w:val="24"/>
          <w:szCs w:val="24"/>
          <w:lang w:eastAsia="zh-CN"/>
          <w14:textFill>
            <w14:solidFill>
              <w14:schemeClr w14:val="tx1"/>
            </w14:solidFill>
          </w14:textFill>
        </w:rPr>
        <w:t>申请仲裁</w:t>
      </w:r>
      <w:r>
        <w:rPr>
          <w:rFonts w:hint="eastAsia" w:ascii="宋体" w:hAnsi="宋体" w:cs="宋体"/>
          <w:b/>
          <w:bCs/>
          <w:color w:val="000000" w:themeColor="text1"/>
          <w:kern w:val="0"/>
          <w:sz w:val="24"/>
          <w:szCs w:val="24"/>
          <w14:textFill>
            <w14:solidFill>
              <w14:schemeClr w14:val="tx1"/>
            </w14:solidFill>
          </w14:textFill>
        </w:rPr>
        <w:t>，按照申请仲裁时该会现行有效的仲裁规则进行仲裁。仲裁裁决是终局的，对双方均有约束力。</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6.</w:t>
      </w:r>
      <w:r>
        <w:rPr>
          <w:rFonts w:hint="eastAsia" w:ascii="宋体" w:hAnsi="宋体" w:cs="宋体"/>
          <w:b/>
          <w:bCs/>
          <w:color w:val="000000" w:themeColor="text1"/>
          <w:kern w:val="0"/>
          <w:sz w:val="24"/>
          <w:szCs w:val="24"/>
          <w14:textFill>
            <w14:solidFill>
              <w14:schemeClr w14:val="tx1"/>
            </w14:solidFill>
          </w14:textFill>
        </w:rPr>
        <w:t>协议份数和效力：本协议一式叁份，合同各方各执壹份，乙方财务执一份作留底。本协议经各方有效签章后生效。如本协议的内容与甲、乙双方此前签订的协议有不一致之处，以本协议的内容为准。</w:t>
      </w:r>
    </w:p>
    <w:p>
      <w:pPr>
        <w:widowControl/>
        <w:spacing w:line="276" w:lineRule="auto"/>
        <w:ind w:left="360" w:hanging="360"/>
        <w:rPr>
          <w:rFonts w:ascii="宋体" w:cs="Times New Roman"/>
          <w:b/>
          <w:bCs/>
          <w:color w:val="000000" w:themeColor="text1"/>
          <w:kern w:val="0"/>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7.</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未尽事宜：本协议未尽事宜，经各方协商同意，可</w:t>
      </w:r>
      <w:bookmarkStart w:id="14" w:name="_GoBack"/>
      <w:bookmarkEnd w:id="14"/>
      <w:r>
        <w:rPr>
          <w:rFonts w:hint="eastAsia" w:ascii="宋体" w:hAnsi="宋体" w:cs="宋体"/>
          <w:b/>
          <w:bCs/>
          <w:color w:val="000000" w:themeColor="text1"/>
          <w:kern w:val="0"/>
          <w:sz w:val="24"/>
          <w:szCs w:val="24"/>
          <w14:textFill>
            <w14:solidFill>
              <w14:schemeClr w14:val="tx1"/>
            </w14:solidFill>
          </w14:textFill>
        </w:rPr>
        <w:t>以签署补充协议。补充协议构成本协议不可分割的一部分。</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r>
        <w:rPr>
          <w:rFonts w:ascii="宋体" w:hAnsi="宋体" w:cs="宋体"/>
          <w:b/>
          <w:bCs/>
          <w:color w:val="000000" w:themeColor="text1"/>
          <w:kern w:val="0"/>
          <w:sz w:val="24"/>
          <w:szCs w:val="24"/>
          <w14:textFill>
            <w14:solidFill>
              <w14:schemeClr w14:val="tx1"/>
            </w14:solidFill>
          </w14:textFill>
        </w:rPr>
        <w:t>8.</w:t>
      </w:r>
      <w:r>
        <w:rPr>
          <w:rFonts w:ascii="宋体" w:cs="Times New Roman"/>
          <w:b/>
          <w:bCs/>
          <w:color w:val="000000" w:themeColor="text1"/>
          <w:kern w:val="0"/>
          <w:sz w:val="14"/>
          <w:szCs w:val="14"/>
          <w14:textFill>
            <w14:solidFill>
              <w14:schemeClr w14:val="tx1"/>
            </w14:solidFill>
          </w14:textFill>
        </w:rPr>
        <w:t>  </w:t>
      </w:r>
      <w:r>
        <w:rPr>
          <w:rFonts w:hint="eastAsia" w:ascii="宋体" w:hAnsi="宋体" w:cs="宋体"/>
          <w:b/>
          <w:bCs/>
          <w:color w:val="000000" w:themeColor="text1"/>
          <w:kern w:val="0"/>
          <w:sz w:val="24"/>
          <w:szCs w:val="24"/>
          <w14:textFill>
            <w14:solidFill>
              <w14:schemeClr w14:val="tx1"/>
            </w14:solidFill>
          </w14:textFill>
        </w:rPr>
        <w:t>在本协议有效期内，甲、乙双方为履行本协议签订的单票协议、委托书等均适用本协议的约定，并作为本协议的不可分割的组成部分。</w:t>
      </w:r>
    </w:p>
    <w:p>
      <w:pPr>
        <w:widowControl/>
        <w:spacing w:line="276" w:lineRule="auto"/>
        <w:ind w:left="360" w:hanging="360"/>
        <w:rPr>
          <w:rFonts w:ascii="宋体" w:hAnsi="宋体" w:cs="宋体"/>
          <w:b/>
          <w:bCs/>
          <w:color w:val="000000" w:themeColor="text1"/>
          <w:kern w:val="0"/>
          <w:sz w:val="24"/>
          <w:szCs w:val="24"/>
          <w14:textFill>
            <w14:solidFill>
              <w14:schemeClr w14:val="tx1"/>
            </w14:solidFill>
          </w14:textFill>
        </w:rPr>
      </w:pPr>
    </w:p>
    <w:p>
      <w:pPr>
        <w:widowControl/>
        <w:spacing w:line="276" w:lineRule="auto"/>
        <w:ind w:left="360"/>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（以下为签署项，无正文）</w:t>
      </w:r>
    </w:p>
    <w:p>
      <w:pPr>
        <w:widowControl/>
        <w:spacing w:line="276" w:lineRule="auto"/>
        <w:ind w:firstLine="555"/>
        <w:rPr>
          <w:rFonts w:ascii="宋体" w:cs="Times New Roman"/>
          <w:b/>
          <w:bCs/>
          <w:color w:val="000000" w:themeColor="text1"/>
          <w:kern w:val="0"/>
          <w:sz w:val="24"/>
          <w:szCs w:val="24"/>
          <w14:textFill>
            <w14:solidFill>
              <w14:schemeClr w14:val="tx1"/>
            </w14:solidFill>
          </w14:textFill>
        </w:rPr>
      </w:pPr>
      <w:r>
        <w:rPr>
          <w:rFonts w:ascii="宋体" w:cs="Times New Roman"/>
          <w:b/>
          <w:bCs/>
          <w:color w:val="000000" w:themeColor="text1"/>
          <w:kern w:val="0"/>
          <w:sz w:val="24"/>
          <w:szCs w:val="24"/>
          <w14:textFill>
            <w14:solidFill>
              <w14:schemeClr w14:val="tx1"/>
            </w14:solidFill>
          </w14:textFill>
        </w:rPr>
        <w:t> </w:t>
      </w:r>
    </w:p>
    <w:p>
      <w:pPr>
        <w:widowControl/>
        <w:spacing w:line="276" w:lineRule="auto"/>
        <w:ind w:firstLine="555"/>
        <w:rPr>
          <w:rFonts w:ascii="宋体" w:cs="Times New Roman"/>
          <w:b/>
          <w:bCs/>
          <w:color w:val="000000" w:themeColor="text1"/>
          <w:kern w:val="0"/>
          <w:sz w:val="24"/>
          <w:szCs w:val="24"/>
          <w14:textFill>
            <w14:solidFill>
              <w14:schemeClr w14:val="tx1"/>
            </w14:solidFill>
          </w14:textFill>
        </w:rPr>
      </w:pPr>
    </w:p>
    <w:p>
      <w:pPr>
        <w:widowControl/>
        <w:spacing w:line="276" w:lineRule="auto"/>
        <w:rPr>
          <w:rFonts w:ascii="宋体" w:cs="Times New Roman"/>
          <w:b/>
          <w:bCs/>
          <w:color w:val="000000" w:themeColor="text1"/>
          <w:kern w:val="0"/>
          <w:sz w:val="24"/>
          <w:szCs w:val="24"/>
          <w14:textFill>
            <w14:solidFill>
              <w14:schemeClr w14:val="tx1"/>
            </w14:solidFill>
          </w14:textFill>
        </w:rPr>
      </w:pPr>
    </w:p>
    <w:p>
      <w:pPr>
        <w:widowControl/>
        <w:spacing w:line="276" w:lineRule="auto"/>
        <w:ind w:firstLine="555"/>
        <w:rPr>
          <w:rFonts w:ascii="宋体" w:cs="Times New Roman"/>
          <w:b/>
          <w:bCs/>
          <w:color w:val="000000" w:themeColor="text1"/>
          <w:kern w:val="0"/>
          <w14:textFill>
            <w14:solidFill>
              <w14:schemeClr w14:val="tx1"/>
            </w14:solidFill>
          </w14:textFill>
        </w:rPr>
      </w:pPr>
    </w:p>
    <w:p>
      <w:pPr>
        <w:rPr>
          <w:rFonts w:ascii="宋体" w:cs="宋体"/>
          <w:b/>
          <w:bCs/>
          <w:color w:val="000000" w:themeColor="text1"/>
          <w:kern w:val="0"/>
          <w:sz w:val="24"/>
          <w:szCs w:val="24"/>
          <w:u w:val="single"/>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甲方：深圳市东泰国际物流有限公司</w:t>
      </w:r>
      <w:r>
        <w:rPr>
          <w:rFonts w:ascii="Times New Roman" w:hAnsi="Times New Roman" w:cs="Times New Roman"/>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乙方：</w:t>
      </w:r>
      <w:r>
        <w:rPr>
          <w:rFonts w:ascii="宋体" w:hAnsi="宋体" w:cs="宋体"/>
          <w:b/>
          <w:bCs/>
          <w:color w:val="000000" w:themeColor="text1"/>
          <w:kern w:val="0"/>
          <w:sz w:val="24"/>
          <w:szCs w:val="24"/>
          <w14:textFill>
            <w14:solidFill>
              <w14:schemeClr w14:val="tx1"/>
            </w14:solidFill>
          </w14:textFill>
        </w:rPr>
        <w:t>深圳市加速特供应链服务有限公司</w:t>
      </w:r>
    </w:p>
    <w:p>
      <w:pPr>
        <w:rPr>
          <w:rFonts w:ascii="宋体" w:cs="Times New Roman"/>
          <w:b/>
          <w:bCs/>
          <w:color w:val="000000" w:themeColor="text1"/>
          <w:kern w:val="0"/>
          <w14:textFill>
            <w14:solidFill>
              <w14:schemeClr w14:val="tx1"/>
            </w14:solidFill>
          </w14:textFill>
        </w:rPr>
      </w:pPr>
      <w:r>
        <w:rPr>
          <w:rFonts w:ascii="宋体" w:cs="Times New Roman"/>
          <w:b/>
          <w:bCs/>
          <w:color w:val="000000" w:themeColor="text1"/>
          <w:kern w:val="0"/>
          <w:sz w:val="24"/>
          <w:szCs w:val="24"/>
          <w14:textFill>
            <w14:solidFill>
              <w14:schemeClr w14:val="tx1"/>
            </w14:solidFill>
          </w14:textFill>
        </w:rPr>
        <w:t> </w:t>
      </w:r>
    </w:p>
    <w:p>
      <w:pPr>
        <w:widowControl/>
        <w:spacing w:line="276" w:lineRule="auto"/>
        <w:rPr>
          <w:rFonts w:hint="eastAsia" w:ascii="宋体" w:hAnsi="宋体" w:cs="宋体"/>
          <w:b/>
          <w:bCs/>
          <w:color w:val="000000" w:themeColor="text1"/>
          <w:kern w:val="0"/>
          <w:sz w:val="24"/>
          <w:szCs w:val="24"/>
          <w14:textFill>
            <w14:solidFill>
              <w14:schemeClr w14:val="tx1"/>
            </w14:solidFill>
          </w14:textFill>
        </w:rPr>
      </w:pPr>
    </w:p>
    <w:p>
      <w:pPr>
        <w:widowControl/>
        <w:spacing w:line="276" w:lineRule="auto"/>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签章：</w:t>
      </w:r>
      <w:r>
        <w:rPr>
          <w:rFonts w:ascii="宋体" w:hAnsi="宋体" w:cs="宋体"/>
          <w:b/>
          <w:bCs/>
          <w:color w:val="000000" w:themeColor="text1"/>
          <w:kern w:val="0"/>
          <w:sz w:val="24"/>
          <w:szCs w:val="24"/>
          <w14:textFill>
            <w14:solidFill>
              <w14:schemeClr w14:val="tx1"/>
            </w14:solidFill>
          </w14:textFill>
        </w:rPr>
        <w:t xml:space="preserve">          </w:t>
      </w:r>
      <w:r>
        <w:rPr>
          <w:rFonts w:ascii="宋体" w:cs="Times New Roman"/>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签章：</w:t>
      </w:r>
    </w:p>
    <w:p>
      <w:pPr>
        <w:widowControl/>
        <w:spacing w:line="276" w:lineRule="auto"/>
        <w:rPr>
          <w:rFonts w:ascii="宋体" w:cs="Times New Roman"/>
          <w:b/>
          <w:bCs/>
          <w:color w:val="000000" w:themeColor="text1"/>
          <w:kern w:val="0"/>
          <w14:textFill>
            <w14:solidFill>
              <w14:schemeClr w14:val="tx1"/>
            </w14:solidFill>
          </w14:textFill>
        </w:rPr>
      </w:pPr>
    </w:p>
    <w:p>
      <w:pPr>
        <w:widowControl/>
        <w:spacing w:line="276" w:lineRule="auto"/>
        <w:rPr>
          <w:rFonts w:hint="eastAsia" w:ascii="宋体" w:hAnsi="宋体" w:cs="宋体"/>
          <w:b/>
          <w:bCs/>
          <w:color w:val="000000" w:themeColor="text1"/>
          <w:kern w:val="0"/>
          <w:sz w:val="24"/>
          <w:szCs w:val="24"/>
          <w14:textFill>
            <w14:solidFill>
              <w14:schemeClr w14:val="tx1"/>
            </w14:solidFill>
          </w14:textFill>
        </w:rPr>
      </w:pPr>
    </w:p>
    <w:p>
      <w:pPr>
        <w:widowControl/>
        <w:spacing w:line="276" w:lineRule="auto"/>
        <w:rPr>
          <w:rFonts w:ascii="宋体" w:cs="Times New Roman"/>
          <w:b/>
          <w:bCs/>
          <w:color w:val="000000" w:themeColor="text1"/>
          <w:kern w:val="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签署日期：</w:t>
      </w:r>
      <w:r>
        <w:rPr>
          <w:rFonts w:ascii="宋体" w:cs="Times New Roman"/>
          <w:b/>
          <w:bCs/>
          <w:color w:val="000000" w:themeColor="text1"/>
          <w:kern w:val="0"/>
          <w:sz w:val="24"/>
          <w:szCs w:val="24"/>
          <w:u w:val="single"/>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年</w:t>
      </w:r>
      <w:r>
        <w:rPr>
          <w:rFonts w:ascii="宋体" w:cs="Times New Roman"/>
          <w:b/>
          <w:bCs/>
          <w:color w:val="000000" w:themeColor="text1"/>
          <w:kern w:val="0"/>
          <w:sz w:val="24"/>
          <w:szCs w:val="24"/>
          <w:u w:val="single"/>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月</w:t>
      </w:r>
      <w:r>
        <w:rPr>
          <w:rFonts w:ascii="宋体" w:cs="Times New Roman"/>
          <w:b/>
          <w:bCs/>
          <w:color w:val="000000" w:themeColor="text1"/>
          <w:kern w:val="0"/>
          <w:sz w:val="24"/>
          <w:szCs w:val="24"/>
          <w:u w:val="single"/>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 xml:space="preserve">日              </w:t>
      </w:r>
      <w:r>
        <w:rPr>
          <w:rFonts w:hint="eastAsia" w:ascii="宋体" w:hAnsi="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签署日期：</w:t>
      </w:r>
      <w:r>
        <w:rPr>
          <w:rFonts w:ascii="宋体" w:cs="Times New Roman"/>
          <w:b/>
          <w:bCs/>
          <w:color w:val="000000" w:themeColor="text1"/>
          <w:kern w:val="0"/>
          <w:sz w:val="24"/>
          <w:szCs w:val="24"/>
          <w:u w:val="single"/>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年</w:t>
      </w:r>
      <w:r>
        <w:rPr>
          <w:rFonts w:ascii="宋体" w:cs="Times New Roman"/>
          <w:b/>
          <w:bCs/>
          <w:color w:val="000000" w:themeColor="text1"/>
          <w:kern w:val="0"/>
          <w:sz w:val="24"/>
          <w:szCs w:val="24"/>
          <w:u w:val="single"/>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月</w:t>
      </w:r>
      <w:r>
        <w:rPr>
          <w:rFonts w:ascii="宋体" w:cs="Times New Roman"/>
          <w:b/>
          <w:bCs/>
          <w:color w:val="000000" w:themeColor="text1"/>
          <w:kern w:val="0"/>
          <w:sz w:val="24"/>
          <w:szCs w:val="24"/>
          <w:u w:val="single"/>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日</w:t>
      </w:r>
    </w:p>
    <w:p>
      <w:pPr>
        <w:widowControl/>
        <w:spacing w:line="276" w:lineRule="auto"/>
        <w:jc w:val="left"/>
        <w:rPr>
          <w:rFonts w:ascii="宋体" w:cs="Times New Roman"/>
          <w:b/>
          <w:bCs/>
          <w:color w:val="000000" w:themeColor="text1"/>
          <w:kern w:val="0"/>
          <w14:textFill>
            <w14:solidFill>
              <w14:schemeClr w14:val="tx1"/>
            </w14:solidFill>
          </w14:textFill>
        </w:rPr>
      </w:pPr>
    </w:p>
    <w:p>
      <w:pPr>
        <w:widowControl/>
        <w:spacing w:line="276" w:lineRule="auto"/>
        <w:ind w:right="480"/>
        <w:jc w:val="center"/>
        <w:rPr>
          <w:rFonts w:ascii="宋体" w:hAnsi="宋体" w:cs="宋体"/>
          <w:b/>
          <w:bCs/>
          <w:color w:val="000000" w:themeColor="text1"/>
          <w:kern w:val="0"/>
          <w:sz w:val="24"/>
          <w:szCs w:val="24"/>
          <w14:textFill>
            <w14:solidFill>
              <w14:schemeClr w14:val="tx1"/>
            </w14:solidFill>
          </w14:textFill>
        </w:rPr>
      </w:pPr>
    </w:p>
    <w:bookmarkEnd w:id="0"/>
    <w:p>
      <w:pPr>
        <w:widowControl/>
        <w:spacing w:line="276" w:lineRule="auto"/>
        <w:ind w:right="480"/>
        <w:rPr>
          <w:rFonts w:ascii="宋体" w:cs="Times New Roman"/>
          <w:b/>
          <w:bCs/>
          <w:color w:val="000000" w:themeColor="text1"/>
          <w:kern w:val="0"/>
          <w:sz w:val="24"/>
          <w:szCs w:val="24"/>
          <w14:textFill>
            <w14:solidFill>
              <w14:schemeClr w14:val="tx1"/>
            </w14:solidFill>
          </w14:textFill>
        </w:rPr>
      </w:pPr>
    </w:p>
    <w:p>
      <w:pPr>
        <w:widowControl/>
        <w:shd w:val="clear" w:color="auto" w:fill="FFFFFF"/>
        <w:spacing w:line="276" w:lineRule="auto"/>
        <w:jc w:val="left"/>
        <w:rPr>
          <w:rFonts w:ascii="宋体" w:cs="Times New Roman"/>
          <w:b/>
          <w:bCs/>
          <w:color w:val="000000" w:themeColor="text1"/>
          <w:kern w:val="0"/>
          <w:sz w:val="24"/>
          <w:szCs w:val="24"/>
          <w14:textFill>
            <w14:solidFill>
              <w14:schemeClr w14:val="tx1"/>
            </w14:solidFill>
          </w14:textFill>
        </w:rPr>
      </w:pPr>
      <w:r>
        <w:rPr>
          <w:rFonts w:hint="eastAsia" w:ascii="宋体" w:cs="Times New Roman"/>
          <w:b/>
          <w:bCs/>
          <w:color w:val="000000" w:themeColor="text1"/>
          <w:kern w:val="0"/>
          <w:sz w:val="24"/>
          <w:szCs w:val="24"/>
          <w14:textFill>
            <w14:solidFill>
              <w14:schemeClr w14:val="tx1"/>
            </w14:solidFill>
          </w14:textFill>
        </w:rPr>
        <w:t>附加协议 1：</w:t>
      </w:r>
    </w:p>
    <w:p>
      <w:pPr>
        <w:spacing w:before="156" w:beforeLines="50" w:after="312" w:afterLines="100" w:line="360" w:lineRule="auto"/>
        <w:jc w:val="center"/>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产品质量安全承诺书</w:t>
      </w:r>
    </w:p>
    <w:p>
      <w:pPr>
        <w:spacing w:before="156" w:beforeLines="50" w:line="360" w:lineRule="auto"/>
        <w:ind w:firstLine="442" w:firstLineChars="20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为切实保证跨境电子商务进出口产品的质量安全，本公司向检验检疫部门、</w:t>
      </w:r>
      <w:r>
        <w:rPr>
          <w:rFonts w:asciiTheme="minorEastAsia" w:hAnsiTheme="minorEastAsia" w:eastAsiaTheme="minorEastAsia" w:cstheme="minorEastAsia"/>
          <w:b/>
          <w:bCs/>
          <w:color w:val="000000" w:themeColor="text1"/>
          <w:sz w:val="22"/>
          <w:szCs w:val="22"/>
          <w14:textFill>
            <w14:solidFill>
              <w14:schemeClr w14:val="tx1"/>
            </w14:solidFill>
          </w14:textFill>
        </w:rPr>
        <w:t>深圳市加速特供应链服务有限公司</w:t>
      </w:r>
      <w:r>
        <w:rPr>
          <w:rFonts w:hint="eastAsia" w:asciiTheme="minorEastAsia" w:hAnsiTheme="minorEastAsia" w:eastAsiaTheme="minorEastAsia" w:cstheme="minorEastAsia"/>
          <w:b/>
          <w:bCs/>
          <w:color w:val="000000" w:themeColor="text1"/>
          <w:sz w:val="22"/>
          <w:szCs w:val="22"/>
          <w14:textFill>
            <w14:solidFill>
              <w14:schemeClr w14:val="tx1"/>
            </w14:solidFill>
          </w14:textFill>
        </w:rPr>
        <w:t>和广大消费者郑重承诺：</w:t>
      </w:r>
    </w:p>
    <w:p>
      <w:pPr>
        <w:pStyle w:val="27"/>
        <w:numPr>
          <w:ilvl w:val="0"/>
          <w:numId w:val="2"/>
        </w:numPr>
        <w:spacing w:before="156" w:beforeLines="50" w:line="360" w:lineRule="auto"/>
        <w:ind w:firstLineChars="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自觉遵守中华人民共和国有关检验检疫及产品质量相关法律法规，认真履行产品质量安全主体责任。</w:t>
      </w:r>
    </w:p>
    <w:p>
      <w:pPr>
        <w:pStyle w:val="27"/>
        <w:numPr>
          <w:ilvl w:val="0"/>
          <w:numId w:val="2"/>
        </w:numPr>
        <w:spacing w:before="156" w:beforeLines="50" w:line="360" w:lineRule="auto"/>
        <w:ind w:firstLineChars="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按照国际管理标准，对生产及销售的产品建立健全质量管理体系和信息安全管理体系，确</w:t>
      </w:r>
    </w:p>
    <w:p>
      <w:pPr>
        <w:pStyle w:val="27"/>
        <w:spacing w:before="156" w:beforeLines="50" w:line="360" w:lineRule="auto"/>
        <w:ind w:left="898" w:firstLine="0" w:firstLineChars="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保产品质量安全和商业信息安全。</w:t>
      </w:r>
    </w:p>
    <w:p>
      <w:pPr>
        <w:pStyle w:val="27"/>
        <w:numPr>
          <w:ilvl w:val="0"/>
          <w:numId w:val="2"/>
        </w:numPr>
        <w:spacing w:before="156" w:beforeLines="50" w:line="360" w:lineRule="auto"/>
        <w:ind w:firstLineChars="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保证所提供的产品是全新的、未使用的，并在各方面符合相关法律规定和合同约定的质量、</w:t>
      </w:r>
    </w:p>
    <w:p>
      <w:pPr>
        <w:pStyle w:val="27"/>
        <w:spacing w:before="156" w:beforeLines="50" w:line="360" w:lineRule="auto"/>
        <w:ind w:left="898" w:firstLine="0" w:firstLineChars="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性能和规格要求，以及提供有资质的检测机构检测合格的检测报告或者自我合格保证声明、产品质量合格证书等质量证明材料，配合</w:t>
      </w:r>
      <w:r>
        <w:rPr>
          <w:rFonts w:asciiTheme="minorEastAsia" w:hAnsiTheme="minorEastAsia" w:eastAsiaTheme="minorEastAsia" w:cstheme="minorEastAsia"/>
          <w:b/>
          <w:bCs/>
          <w:color w:val="000000" w:themeColor="text1"/>
          <w:sz w:val="22"/>
          <w:szCs w:val="22"/>
          <w14:textFill>
            <w14:solidFill>
              <w14:schemeClr w14:val="tx1"/>
            </w14:solidFill>
          </w14:textFill>
        </w:rPr>
        <w:t>深圳市加速特供应链服务有限公司</w:t>
      </w:r>
      <w:r>
        <w:rPr>
          <w:rFonts w:hint="eastAsia" w:asciiTheme="minorEastAsia" w:hAnsiTheme="minorEastAsia" w:eastAsiaTheme="minorEastAsia" w:cstheme="minorEastAsia"/>
          <w:b/>
          <w:bCs/>
          <w:color w:val="000000" w:themeColor="text1"/>
          <w:sz w:val="22"/>
          <w:szCs w:val="22"/>
          <w14:textFill>
            <w14:solidFill>
              <w14:schemeClr w14:val="tx1"/>
            </w14:solidFill>
          </w14:textFill>
        </w:rPr>
        <w:t>构建产品质量安全证明档。</w:t>
      </w:r>
    </w:p>
    <w:p>
      <w:pPr>
        <w:pStyle w:val="27"/>
        <w:numPr>
          <w:ilvl w:val="0"/>
          <w:numId w:val="2"/>
        </w:numPr>
        <w:spacing w:before="156" w:beforeLines="50" w:line="360" w:lineRule="auto"/>
        <w:ind w:firstLineChars="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承诺遵守有关产品售后质量维修、保养、更换、退货以及有关网络销售产品七日无条件退</w:t>
      </w:r>
    </w:p>
    <w:p>
      <w:pPr>
        <w:pStyle w:val="27"/>
        <w:spacing w:before="156" w:beforeLines="50" w:line="360" w:lineRule="auto"/>
        <w:ind w:left="898" w:firstLine="0" w:firstLineChars="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换的法律责任。</w:t>
      </w:r>
    </w:p>
    <w:p>
      <w:pPr>
        <w:spacing w:before="156" w:beforeLines="50" w:line="360" w:lineRule="auto"/>
        <w:ind w:firstLine="442" w:firstLineChars="20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五、不经营假冒伪劣产品和侵犯他人合法权利的产品。</w:t>
      </w:r>
    </w:p>
    <w:p>
      <w:pPr>
        <w:spacing w:before="156" w:beforeLines="50" w:line="360" w:lineRule="auto"/>
        <w:ind w:firstLine="442" w:firstLineChars="20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六、不经营不得以跨境电子商务形式进境的产品和法律法规禁止销售的产品。</w:t>
      </w:r>
    </w:p>
    <w:p>
      <w:pPr>
        <w:spacing w:before="156" w:beforeLines="50" w:line="360" w:lineRule="auto"/>
        <w:ind w:firstLine="442" w:firstLineChars="20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七、若消费者因产品质量问题而引起的任何纠纷或者投诉，本公司应当积极妥善解决。</w:t>
      </w:r>
    </w:p>
    <w:p>
      <w:pPr>
        <w:spacing w:before="156" w:beforeLines="50" w:line="360" w:lineRule="auto"/>
        <w:ind w:firstLine="442" w:firstLineChars="20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八、按照检验检疫监管要求，提供检验检疫所需的一切资料，办理进出口产品的检验检疫手续。</w:t>
      </w:r>
    </w:p>
    <w:p>
      <w:pPr>
        <w:spacing w:before="156" w:beforeLines="50" w:line="360" w:lineRule="auto"/>
        <w:ind w:firstLine="883" w:firstLineChars="400"/>
        <w:rPr>
          <w:rFonts w:asciiTheme="minorEastAsia" w:hAnsiTheme="minorEastAsia" w:eastAsiaTheme="minorEastAsia" w:cstheme="minorEastAsia"/>
          <w:b/>
          <w:bCs/>
          <w:color w:val="000000" w:themeColor="text1"/>
          <w:sz w:val="22"/>
          <w:szCs w:val="22"/>
          <w14:textFill>
            <w14:solidFill>
              <w14:schemeClr w14:val="tx1"/>
            </w14:solidFill>
          </w14:textFill>
        </w:rPr>
      </w:pPr>
      <w:r>
        <w:rPr>
          <w:rFonts w:hint="eastAsia" w:asciiTheme="minorEastAsia" w:hAnsiTheme="minorEastAsia" w:eastAsiaTheme="minorEastAsia" w:cstheme="minorEastAsia"/>
          <w:b/>
          <w:bCs/>
          <w:color w:val="000000" w:themeColor="text1"/>
          <w:sz w:val="22"/>
          <w:szCs w:val="22"/>
          <w14:textFill>
            <w14:solidFill>
              <w14:schemeClr w14:val="tx1"/>
            </w14:solidFill>
          </w14:textFill>
        </w:rPr>
        <w:t>若违反检验检疫法律法规和本承诺，本公司愿承担由此而引起的一切责任。</w:t>
      </w:r>
    </w:p>
    <w:p>
      <w:pPr>
        <w:spacing w:line="360" w:lineRule="auto"/>
        <w:ind w:firstLine="422" w:firstLineChars="200"/>
        <w:rPr>
          <w:rFonts w:asciiTheme="minorEastAsia" w:hAnsiTheme="minorEastAsia" w:eastAsiaTheme="minorEastAsia" w:cstheme="minorEastAsia"/>
          <w:b/>
          <w:bCs/>
          <w:color w:val="000000" w:themeColor="text1"/>
          <w14:textFill>
            <w14:solidFill>
              <w14:schemeClr w14:val="tx1"/>
            </w14:solidFill>
          </w14:textFill>
        </w:rPr>
      </w:pPr>
    </w:p>
    <w:p>
      <w:pPr>
        <w:spacing w:line="360" w:lineRule="auto"/>
        <w:ind w:firstLine="5060" w:firstLineChars="2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企业名称：深圳市东泰国际物流有限公司</w:t>
      </w:r>
    </w:p>
    <w:p>
      <w:pPr>
        <w:spacing w:line="360" w:lineRule="auto"/>
        <w:ind w:firstLine="482" w:firstLineChars="2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授权代表（签字盖章）：</w:t>
      </w:r>
    </w:p>
    <w:p>
      <w:pPr>
        <w:spacing w:line="360" w:lineRule="auto"/>
        <w:ind w:firstLine="5060" w:firstLineChars="21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202</w:t>
      </w:r>
      <w:r>
        <w:rPr>
          <w:rFonts w:hint="eastAsia" w:ascii="宋体" w:hAnsi="宋体" w:cs="宋体"/>
          <w:b/>
          <w:bCs/>
          <w:color w:val="000000" w:themeColor="text1"/>
          <w:kern w:val="0"/>
          <w:sz w:val="24"/>
          <w:szCs w:val="24"/>
          <w:lang w:val="en-US" w:eastAsia="zh-CN"/>
          <w14:textFill>
            <w14:solidFill>
              <w14:schemeClr w14:val="tx1"/>
            </w14:solidFill>
          </w14:textFill>
        </w:rPr>
        <w:t>4</w:t>
      </w:r>
      <w:r>
        <w:rPr>
          <w:rFonts w:hint="eastAsia" w:ascii="宋体" w:hAnsi="宋体" w:cs="宋体"/>
          <w:b/>
          <w:bCs/>
          <w:color w:val="000000" w:themeColor="text1"/>
          <w:kern w:val="0"/>
          <w:sz w:val="24"/>
          <w:szCs w:val="24"/>
          <w14:textFill>
            <w14:solidFill>
              <w14:schemeClr w14:val="tx1"/>
            </w14:solidFill>
          </w14:textFill>
        </w:rPr>
        <w:t xml:space="preserve"> 年</w:t>
      </w:r>
      <w:r>
        <w:rPr>
          <w:rFonts w:ascii="宋体" w:hAnsi="宋体" w:cs="宋体"/>
          <w:b/>
          <w:bCs/>
          <w:color w:val="000000" w:themeColor="text1"/>
          <w:kern w:val="0"/>
          <w:sz w:val="24"/>
          <w:szCs w:val="24"/>
          <w14:textFill>
            <w14:solidFill>
              <w14:schemeClr w14:val="tx1"/>
            </w14:solidFill>
          </w14:textFill>
        </w:rPr>
        <w:t>0</w:t>
      </w:r>
      <w:r>
        <w:rPr>
          <w:rFonts w:hint="eastAsia" w:ascii="宋体" w:hAnsi="宋体" w:cs="宋体"/>
          <w:b/>
          <w:bCs/>
          <w:color w:val="000000" w:themeColor="text1"/>
          <w:kern w:val="0"/>
          <w:sz w:val="24"/>
          <w:szCs w:val="24"/>
          <w:lang w:val="en-US" w:eastAsia="zh-CN"/>
          <w14:textFill>
            <w14:solidFill>
              <w14:schemeClr w14:val="tx1"/>
            </w14:solidFill>
          </w14:textFill>
        </w:rPr>
        <w:t>4</w:t>
      </w:r>
      <w:r>
        <w:rPr>
          <w:rFonts w:hint="eastAsia" w:ascii="宋体" w:hAnsi="宋体" w:cs="宋体"/>
          <w:b/>
          <w:bCs/>
          <w:color w:val="000000" w:themeColor="text1"/>
          <w:kern w:val="0"/>
          <w:sz w:val="24"/>
          <w:szCs w:val="24"/>
          <w14:textFill>
            <w14:solidFill>
              <w14:schemeClr w14:val="tx1"/>
            </w14:solidFill>
          </w14:textFill>
        </w:rPr>
        <w:t xml:space="preserve"> 月 </w:t>
      </w:r>
      <w:r>
        <w:rPr>
          <w:rFonts w:hint="eastAsia" w:ascii="宋体" w:hAnsi="宋体" w:cs="宋体"/>
          <w:b/>
          <w:bCs/>
          <w:color w:val="000000" w:themeColor="text1"/>
          <w:kern w:val="0"/>
          <w:sz w:val="24"/>
          <w:szCs w:val="24"/>
          <w:lang w:val="en-US" w:eastAsia="zh-CN"/>
          <w14:textFill>
            <w14:solidFill>
              <w14:schemeClr w14:val="tx1"/>
            </w14:solidFill>
          </w14:textFill>
        </w:rPr>
        <w:t>18</w:t>
      </w:r>
      <w:r>
        <w:rPr>
          <w:rFonts w:hint="eastAsia" w:ascii="宋体" w:hAnsi="宋体" w:cs="宋体"/>
          <w:b/>
          <w:bCs/>
          <w:color w:val="000000" w:themeColor="text1"/>
          <w:kern w:val="0"/>
          <w:sz w:val="24"/>
          <w:szCs w:val="24"/>
          <w14:textFill>
            <w14:solidFill>
              <w14:schemeClr w14:val="tx1"/>
            </w14:solidFill>
          </w14:textFill>
        </w:rPr>
        <w:t xml:space="preserve"> 日</w:t>
      </w:r>
    </w:p>
    <w:p>
      <w:pPr>
        <w:spacing w:line="360" w:lineRule="auto"/>
        <w:rPr>
          <w:rFonts w:asciiTheme="minorEastAsia" w:hAnsiTheme="minorEastAsia" w:eastAsiaTheme="minorEastAsia" w:cstheme="minorEastAsia"/>
          <w:b/>
          <w:bCs/>
          <w:color w:val="000000" w:themeColor="text1"/>
          <w14:textFill>
            <w14:solidFill>
              <w14:schemeClr w14:val="tx1"/>
            </w14:solidFill>
          </w14:textFill>
        </w:rPr>
      </w:pPr>
    </w:p>
    <w:p>
      <w:pPr>
        <w:spacing w:line="360" w:lineRule="auto"/>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附加协议 2：</w:t>
      </w:r>
    </w:p>
    <w:p>
      <w:pPr>
        <w:spacing w:line="360" w:lineRule="auto"/>
        <w:jc w:val="center"/>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真实订单及价格申报承诺书</w:t>
      </w:r>
    </w:p>
    <w:p>
      <w:pPr>
        <w:spacing w:before="156" w:beforeLines="50" w:line="360" w:lineRule="auto"/>
        <w:ind w:firstLine="42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为切实保证跨境电子商务进出口产品申报订单及价格真实性，本公司向中国海关、</w:t>
      </w:r>
      <w:r>
        <w:rPr>
          <w:rFonts w:asciiTheme="minorEastAsia" w:hAnsiTheme="minorEastAsia" w:eastAsiaTheme="minorEastAsia" w:cstheme="minorEastAsia"/>
          <w:b/>
          <w:bCs/>
          <w:color w:val="000000" w:themeColor="text1"/>
          <w14:textFill>
            <w14:solidFill>
              <w14:schemeClr w14:val="tx1"/>
            </w14:solidFill>
          </w14:textFill>
        </w:rPr>
        <w:t>深圳市加速特供应链服务有限公司</w:t>
      </w:r>
      <w:r>
        <w:rPr>
          <w:rFonts w:hint="eastAsia" w:asciiTheme="minorEastAsia" w:hAnsiTheme="minorEastAsia" w:eastAsiaTheme="minorEastAsia" w:cstheme="minorEastAsia"/>
          <w:b/>
          <w:bCs/>
          <w:color w:val="000000" w:themeColor="text1"/>
          <w14:textFill>
            <w14:solidFill>
              <w14:schemeClr w14:val="tx1"/>
            </w14:solidFill>
          </w14:textFill>
        </w:rPr>
        <w:t>等单位郑重承诺：</w:t>
      </w:r>
    </w:p>
    <w:p>
      <w:pPr>
        <w:numPr>
          <w:ilvl w:val="0"/>
          <w:numId w:val="3"/>
        </w:numPr>
        <w:spacing w:before="156" w:beforeLines="50" w:line="360" w:lineRule="auto"/>
        <w:ind w:firstLine="42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按照中国海关要求，向</w:t>
      </w:r>
      <w:r>
        <w:rPr>
          <w:rFonts w:asciiTheme="minorEastAsia" w:hAnsiTheme="minorEastAsia" w:eastAsiaTheme="minorEastAsia" w:cstheme="minorEastAsia"/>
          <w:b/>
          <w:bCs/>
          <w:color w:val="000000" w:themeColor="text1"/>
          <w14:textFill>
            <w14:solidFill>
              <w14:schemeClr w14:val="tx1"/>
            </w14:solidFill>
          </w14:textFill>
        </w:rPr>
        <w:t>深圳市加速特供应链服务有限公司</w:t>
      </w:r>
      <w:r>
        <w:rPr>
          <w:rFonts w:hint="eastAsia" w:asciiTheme="minorEastAsia" w:hAnsiTheme="minorEastAsia" w:eastAsiaTheme="minorEastAsia" w:cstheme="minorEastAsia"/>
          <w:b/>
          <w:bCs/>
          <w:color w:val="000000" w:themeColor="text1"/>
          <w14:textFill>
            <w14:solidFill>
              <w14:schemeClr w14:val="tx1"/>
            </w14:solidFill>
          </w14:textFill>
        </w:rPr>
        <w:t>提供报关、报检所需的一切资料。</w:t>
      </w:r>
    </w:p>
    <w:p>
      <w:pPr>
        <w:numPr>
          <w:ilvl w:val="0"/>
          <w:numId w:val="3"/>
        </w:numPr>
        <w:spacing w:before="156" w:beforeLines="50" w:line="360" w:lineRule="auto"/>
        <w:ind w:firstLine="42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如实向</w:t>
      </w:r>
      <w:r>
        <w:rPr>
          <w:rFonts w:asciiTheme="minorEastAsia" w:hAnsiTheme="minorEastAsia" w:eastAsiaTheme="minorEastAsia" w:cstheme="minorEastAsia"/>
          <w:b/>
          <w:bCs/>
          <w:color w:val="000000" w:themeColor="text1"/>
          <w14:textFill>
            <w14:solidFill>
              <w14:schemeClr w14:val="tx1"/>
            </w14:solidFill>
          </w14:textFill>
        </w:rPr>
        <w:t>深圳市加速特供应链服务有限公司</w:t>
      </w:r>
      <w:r>
        <w:rPr>
          <w:rFonts w:hint="eastAsia" w:asciiTheme="minorEastAsia" w:hAnsiTheme="minorEastAsia" w:eastAsiaTheme="minorEastAsia" w:cstheme="minorEastAsia"/>
          <w:b/>
          <w:bCs/>
          <w:color w:val="000000" w:themeColor="text1"/>
          <w14:textFill>
            <w14:solidFill>
              <w14:schemeClr w14:val="tx1"/>
            </w14:solidFill>
          </w14:textFill>
        </w:rPr>
        <w:t>提供跨境电子商务进出口产品的销售信息及销售价格，</w:t>
      </w:r>
    </w:p>
    <w:p>
      <w:pPr>
        <w:spacing w:before="156" w:beforeLines="50" w:line="360" w:lineRule="auto"/>
        <w:ind w:left="422" w:firstLine="42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并对其真实、准确性、完整性负责，保证不存在隐报、瞒报申报信息，或者申报价值低报等行</w:t>
      </w:r>
    </w:p>
    <w:p>
      <w:pPr>
        <w:spacing w:before="156" w:beforeLines="50" w:line="360" w:lineRule="auto"/>
        <w:ind w:left="420" w:firstLine="42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为。</w:t>
      </w:r>
    </w:p>
    <w:p>
      <w:pPr>
        <w:pStyle w:val="27"/>
        <w:numPr>
          <w:ilvl w:val="0"/>
          <w:numId w:val="3"/>
        </w:numPr>
        <w:spacing w:before="156" w:beforeLines="50" w:line="360" w:lineRule="auto"/>
        <w:ind w:firstLineChars="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委托</w:t>
      </w:r>
      <w:r>
        <w:rPr>
          <w:rFonts w:asciiTheme="minorEastAsia" w:hAnsiTheme="minorEastAsia" w:eastAsiaTheme="minorEastAsia" w:cstheme="minorEastAsia"/>
          <w:b/>
          <w:bCs/>
          <w:color w:val="000000" w:themeColor="text1"/>
          <w14:textFill>
            <w14:solidFill>
              <w14:schemeClr w14:val="tx1"/>
            </w14:solidFill>
          </w14:textFill>
        </w:rPr>
        <w:t>深圳市加速特供应链服务有限公司</w:t>
      </w:r>
      <w:r>
        <w:rPr>
          <w:rFonts w:hint="eastAsia" w:asciiTheme="minorEastAsia" w:hAnsiTheme="minorEastAsia" w:eastAsiaTheme="minorEastAsia" w:cstheme="minorEastAsia"/>
          <w:b/>
          <w:bCs/>
          <w:color w:val="000000" w:themeColor="text1"/>
          <w14:textFill>
            <w14:solidFill>
              <w14:schemeClr w14:val="tx1"/>
            </w14:solidFill>
          </w14:textFill>
        </w:rPr>
        <w:t>将甲方提供的价格信息传输至海关及国检系统，代我司</w:t>
      </w:r>
    </w:p>
    <w:p>
      <w:pPr>
        <w:pStyle w:val="27"/>
        <w:spacing w:before="156" w:beforeLines="50" w:line="360" w:lineRule="auto"/>
        <w:ind w:left="420" w:firstLine="422"/>
        <w:rPr>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办理</w:t>
      </w:r>
      <w:r>
        <w:rPr>
          <w:rFonts w:hint="eastAsia"/>
          <w:b/>
          <w:bCs/>
          <w:color w:val="000000" w:themeColor="text1"/>
          <w14:textFill>
            <w14:solidFill>
              <w14:schemeClr w14:val="tx1"/>
            </w14:solidFill>
          </w14:textFill>
        </w:rPr>
        <w:t>进口报关报检。</w:t>
      </w:r>
    </w:p>
    <w:p>
      <w:pPr>
        <w:numPr>
          <w:ilvl w:val="0"/>
          <w:numId w:val="3"/>
        </w:numPr>
        <w:spacing w:before="156" w:beforeLines="50" w:line="360" w:lineRule="auto"/>
        <w:ind w:firstLine="42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负责与</w:t>
      </w:r>
      <w:r>
        <w:rPr>
          <w:rFonts w:asciiTheme="minorEastAsia" w:hAnsiTheme="minorEastAsia" w:eastAsiaTheme="minorEastAsia" w:cstheme="minorEastAsia"/>
          <w:b/>
          <w:bCs/>
          <w:color w:val="000000" w:themeColor="text1"/>
          <w14:textFill>
            <w14:solidFill>
              <w14:schemeClr w14:val="tx1"/>
            </w14:solidFill>
          </w14:textFill>
        </w:rPr>
        <w:t>深圳市加速特供应链服务有限公司</w:t>
      </w:r>
      <w:r>
        <w:rPr>
          <w:rFonts w:hint="eastAsia" w:asciiTheme="minorEastAsia" w:hAnsiTheme="minorEastAsia" w:eastAsiaTheme="minorEastAsia" w:cstheme="minorEastAsia"/>
          <w:b/>
          <w:bCs/>
          <w:color w:val="000000" w:themeColor="text1"/>
          <w14:textFill>
            <w14:solidFill>
              <w14:schemeClr w14:val="tx1"/>
            </w14:solidFill>
          </w14:textFill>
        </w:rPr>
        <w:t>的关务团队一同协助海关进行查验，回答海关的询问，</w:t>
      </w:r>
    </w:p>
    <w:p>
      <w:pPr>
        <w:spacing w:before="156" w:beforeLines="50" w:line="360" w:lineRule="auto"/>
        <w:ind w:left="420" w:firstLine="42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配合相关调查，并承担因此产生的相关费用。</w:t>
      </w:r>
    </w:p>
    <w:p>
      <w:pPr>
        <w:numPr>
          <w:ilvl w:val="0"/>
          <w:numId w:val="3"/>
        </w:numPr>
        <w:spacing w:before="156" w:beforeLines="50" w:line="360" w:lineRule="auto"/>
        <w:ind w:firstLine="42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若违反中国法律法规和本承诺，本公司愿承担由此而引起的一切责任。</w:t>
      </w:r>
    </w:p>
    <w:p>
      <w:pPr>
        <w:spacing w:line="360" w:lineRule="auto"/>
        <w:ind w:firstLine="422" w:firstLineChars="200"/>
        <w:rPr>
          <w:rFonts w:asciiTheme="minorEastAsia" w:hAnsiTheme="minorEastAsia" w:eastAsiaTheme="minorEastAsia" w:cstheme="minorEastAsia"/>
          <w:b/>
          <w:bCs/>
          <w:color w:val="000000" w:themeColor="text1"/>
          <w14:textFill>
            <w14:solidFill>
              <w14:schemeClr w14:val="tx1"/>
            </w14:solidFill>
          </w14:textFill>
        </w:rPr>
      </w:pPr>
    </w:p>
    <w:p>
      <w:pPr>
        <w:spacing w:line="360" w:lineRule="auto"/>
        <w:ind w:firstLine="4427" w:firstLineChars="2100"/>
        <w:rPr>
          <w:rFonts w:asciiTheme="minorEastAsia" w:hAnsiTheme="minorEastAsia" w:eastAsiaTheme="minorEastAsia" w:cstheme="minorEastAsia"/>
          <w:b/>
          <w:bCs/>
          <w:color w:val="000000" w:themeColor="text1"/>
          <w14:textFill>
            <w14:solidFill>
              <w14:schemeClr w14:val="tx1"/>
            </w14:solidFill>
          </w14:textFill>
        </w:rPr>
      </w:pPr>
    </w:p>
    <w:p>
      <w:pPr>
        <w:spacing w:line="360" w:lineRule="auto"/>
        <w:ind w:firstLine="3614" w:firstLineChars="1500"/>
        <w:rPr>
          <w:rFonts w:ascii="宋体" w:hAnsi="宋体" w:cs="宋体"/>
          <w:b/>
          <w:bCs/>
          <w:color w:val="000000" w:themeColor="text1"/>
          <w:kern w:val="0"/>
          <w:sz w:val="24"/>
          <w:szCs w:val="24"/>
          <w14:textFill>
            <w14:solidFill>
              <w14:schemeClr w14:val="tx1"/>
            </w14:solidFill>
          </w14:textFill>
        </w:rPr>
      </w:pPr>
    </w:p>
    <w:p>
      <w:pPr>
        <w:spacing w:line="360" w:lineRule="auto"/>
        <w:ind w:firstLine="4096" w:firstLineChars="17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企业名称：</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深圳市东泰国际物流有限公司</w:t>
      </w:r>
    </w:p>
    <w:p>
      <w:pPr>
        <w:spacing w:line="360" w:lineRule="auto"/>
        <w:ind w:firstLine="4096" w:firstLineChars="17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签字盖章：</w:t>
      </w:r>
    </w:p>
    <w:p>
      <w:pPr>
        <w:spacing w:line="360" w:lineRule="auto"/>
        <w:ind w:firstLine="4096" w:firstLineChars="170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202</w:t>
      </w:r>
      <w:r>
        <w:rPr>
          <w:rFonts w:hint="eastAsia" w:ascii="宋体" w:hAnsi="宋体" w:cs="宋体"/>
          <w:b/>
          <w:bCs/>
          <w:color w:val="000000" w:themeColor="text1"/>
          <w:kern w:val="0"/>
          <w:sz w:val="24"/>
          <w:szCs w:val="24"/>
          <w:lang w:val="en-US" w:eastAsia="zh-CN"/>
          <w14:textFill>
            <w14:solidFill>
              <w14:schemeClr w14:val="tx1"/>
            </w14:solidFill>
          </w14:textFill>
        </w:rPr>
        <w:t>4</w:t>
      </w:r>
      <w:r>
        <w:rPr>
          <w:rFonts w:hint="eastAsia" w:ascii="宋体" w:hAnsi="宋体" w:cs="宋体"/>
          <w:b/>
          <w:bCs/>
          <w:color w:val="000000" w:themeColor="text1"/>
          <w:kern w:val="0"/>
          <w:sz w:val="24"/>
          <w:szCs w:val="24"/>
          <w14:textFill>
            <w14:solidFill>
              <w14:schemeClr w14:val="tx1"/>
            </w14:solidFill>
          </w14:textFill>
        </w:rPr>
        <w:t>年</w:t>
      </w:r>
      <w:r>
        <w:rPr>
          <w:rFonts w:hint="eastAsia" w:ascii="宋体" w:hAnsi="宋体" w:cs="宋体"/>
          <w:b/>
          <w:bCs/>
          <w:color w:val="000000" w:themeColor="text1"/>
          <w:kern w:val="0"/>
          <w:sz w:val="24"/>
          <w:szCs w:val="24"/>
          <w:lang w:val="en-US" w:eastAsia="zh-CN"/>
          <w14:textFill>
            <w14:solidFill>
              <w14:schemeClr w14:val="tx1"/>
            </w14:solidFill>
          </w14:textFill>
        </w:rPr>
        <w:t>04</w:t>
      </w:r>
      <w:r>
        <w:rPr>
          <w:rFonts w:hint="eastAsia" w:ascii="宋体" w:hAnsi="宋体" w:cs="宋体"/>
          <w:b/>
          <w:bCs/>
          <w:color w:val="000000" w:themeColor="text1"/>
          <w:kern w:val="0"/>
          <w:sz w:val="24"/>
          <w:szCs w:val="24"/>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18</w:t>
      </w:r>
      <w:r>
        <w:rPr>
          <w:rFonts w:hint="eastAsia" w:ascii="宋体" w:hAnsi="宋体" w:cs="宋体"/>
          <w:b/>
          <w:bCs/>
          <w:color w:val="000000" w:themeColor="text1"/>
          <w:kern w:val="0"/>
          <w:sz w:val="24"/>
          <w:szCs w:val="24"/>
          <w14:textFill>
            <w14:solidFill>
              <w14:schemeClr w14:val="tx1"/>
            </w14:solidFill>
          </w14:textFill>
        </w:rPr>
        <w:t>日</w:t>
      </w:r>
    </w:p>
    <w:p>
      <w:pPr>
        <w:widowControl/>
        <w:spacing w:line="276" w:lineRule="auto"/>
        <w:ind w:right="480"/>
        <w:rPr>
          <w:rFonts w:ascii="宋体" w:cs="Times New Roman"/>
          <w:b/>
          <w:bCs/>
          <w:color w:val="000000" w:themeColor="text1"/>
          <w:kern w:val="0"/>
          <w:sz w:val="24"/>
          <w:szCs w:val="24"/>
          <w14:textFill>
            <w14:solidFill>
              <w14:schemeClr w14:val="tx1"/>
            </w14:solidFill>
          </w14:textFill>
        </w:rPr>
      </w:pPr>
    </w:p>
    <w:p>
      <w:pPr>
        <w:widowControl/>
        <w:spacing w:line="276" w:lineRule="auto"/>
        <w:ind w:right="480"/>
        <w:rPr>
          <w:rFonts w:ascii="宋体" w:cs="Times New Roman"/>
          <w:b/>
          <w:bCs/>
          <w:color w:val="000000" w:themeColor="text1"/>
          <w:kern w:val="0"/>
          <w:sz w:val="24"/>
          <w:szCs w:val="24"/>
          <w14:textFill>
            <w14:solidFill>
              <w14:schemeClr w14:val="tx1"/>
            </w14:solidFill>
          </w14:textFill>
        </w:rPr>
      </w:pPr>
    </w:p>
    <w:p>
      <w:pPr>
        <w:widowControl/>
        <w:spacing w:line="276" w:lineRule="auto"/>
        <w:ind w:right="480"/>
        <w:rPr>
          <w:rFonts w:ascii="宋体" w:cs="Times New Roman"/>
          <w:b/>
          <w:bCs/>
          <w:color w:val="000000" w:themeColor="text1"/>
          <w:kern w:val="0"/>
          <w:sz w:val="24"/>
          <w:szCs w:val="24"/>
          <w14:textFill>
            <w14:solidFill>
              <w14:schemeClr w14:val="tx1"/>
            </w14:solidFill>
          </w14:textFill>
        </w:rPr>
      </w:pPr>
    </w:p>
    <w:p>
      <w:pPr>
        <w:widowControl/>
        <w:spacing w:line="276" w:lineRule="auto"/>
        <w:ind w:right="480"/>
        <w:rPr>
          <w:rFonts w:ascii="宋体" w:cs="Times New Roman"/>
          <w:b/>
          <w:bCs/>
          <w:color w:val="000000" w:themeColor="text1"/>
          <w:kern w:val="0"/>
          <w:sz w:val="24"/>
          <w:szCs w:val="24"/>
          <w14:textFill>
            <w14:solidFill>
              <w14:schemeClr w14:val="tx1"/>
            </w14:solidFill>
          </w14:textFill>
        </w:rPr>
      </w:pPr>
    </w:p>
    <w:p>
      <w:pPr>
        <w:widowControl/>
        <w:spacing w:line="276" w:lineRule="auto"/>
        <w:ind w:right="480"/>
        <w:rPr>
          <w:rFonts w:ascii="宋体" w:cs="Times New Roman"/>
          <w:b/>
          <w:bCs/>
          <w:color w:val="000000" w:themeColor="text1"/>
          <w:kern w:val="0"/>
          <w:sz w:val="24"/>
          <w:szCs w:val="24"/>
          <w14:textFill>
            <w14:solidFill>
              <w14:schemeClr w14:val="tx1"/>
            </w14:solidFill>
          </w14:textFill>
        </w:rPr>
      </w:pPr>
    </w:p>
    <w:p>
      <w:pPr>
        <w:widowControl/>
        <w:spacing w:line="276" w:lineRule="auto"/>
        <w:ind w:right="480"/>
        <w:rPr>
          <w:rFonts w:ascii="宋体" w:cs="Times New Roman"/>
          <w:b/>
          <w:bCs/>
          <w:color w:val="000000" w:themeColor="text1"/>
          <w:kern w:val="0"/>
          <w:sz w:val="24"/>
          <w:szCs w:val="24"/>
          <w14:textFill>
            <w14:solidFill>
              <w14:schemeClr w14:val="tx1"/>
            </w14:solidFill>
          </w14:textFill>
        </w:rPr>
      </w:pPr>
    </w:p>
    <w:p>
      <w:pPr>
        <w:widowControl/>
        <w:spacing w:line="276" w:lineRule="auto"/>
        <w:ind w:right="480"/>
        <w:rPr>
          <w:rFonts w:ascii="宋体" w:cs="Times New Roman"/>
          <w:b/>
          <w:bCs/>
          <w:color w:val="000000" w:themeColor="text1"/>
          <w:kern w:val="0"/>
          <w:sz w:val="24"/>
          <w:szCs w:val="24"/>
          <w14:textFill>
            <w14:solidFill>
              <w14:schemeClr w14:val="tx1"/>
            </w14:solidFill>
          </w14:textFill>
        </w:rPr>
      </w:pPr>
    </w:p>
    <w:p>
      <w:pPr>
        <w:widowControl/>
        <w:spacing w:line="276" w:lineRule="auto"/>
        <w:ind w:right="480"/>
        <w:rPr>
          <w:rFonts w:ascii="宋体" w:cs="Times New Roman"/>
          <w:b/>
          <w:bCs/>
          <w:color w:val="000000" w:themeColor="text1"/>
          <w:kern w:val="0"/>
          <w:sz w:val="24"/>
          <w:szCs w:val="24"/>
          <w14:textFill>
            <w14:solidFill>
              <w14:schemeClr w14:val="tx1"/>
            </w14:solidFill>
          </w14:textFill>
        </w:rPr>
      </w:pPr>
    </w:p>
    <w:p>
      <w:pPr>
        <w:widowControl/>
        <w:spacing w:line="276" w:lineRule="auto"/>
        <w:ind w:right="480"/>
        <w:rPr>
          <w:rFonts w:ascii="宋体" w:cs="Times New Roman"/>
          <w:b/>
          <w:bCs/>
          <w:color w:val="000000" w:themeColor="text1"/>
          <w:kern w:val="0"/>
          <w:sz w:val="24"/>
          <w:szCs w:val="24"/>
          <w14:textFill>
            <w14:solidFill>
              <w14:schemeClr w14:val="tx1"/>
            </w14:solidFill>
          </w14:textFill>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A690C"/>
    <w:multiLevelType w:val="multilevel"/>
    <w:tmpl w:val="1DDA690C"/>
    <w:lvl w:ilvl="0" w:tentative="0">
      <w:start w:val="1"/>
      <w:numFmt w:val="decimal"/>
      <w:lvlText w:val="%1."/>
      <w:lvlJc w:val="left"/>
      <w:pPr>
        <w:ind w:left="360" w:hanging="360"/>
      </w:pPr>
      <w:rPr>
        <w:rFonts w:hint="default" w:ascii="Times New Roman"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14C756B"/>
    <w:multiLevelType w:val="multilevel"/>
    <w:tmpl w:val="314C756B"/>
    <w:lvl w:ilvl="0" w:tentative="0">
      <w:start w:val="1"/>
      <w:numFmt w:val="japaneseCounting"/>
      <w:lvlText w:val="%1、"/>
      <w:lvlJc w:val="left"/>
      <w:pPr>
        <w:ind w:left="898" w:hanging="456"/>
      </w:pPr>
      <w:rPr>
        <w:rFonts w:hint="default"/>
      </w:r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2">
    <w:nsid w:val="589AD3FA"/>
    <w:multiLevelType w:val="singleLevel"/>
    <w:tmpl w:val="589AD3FA"/>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characterSpacingControl w:val="doNotCompress"/>
  <w:noLineBreaksAfter w:lang="zh-CN" w:val="$([{£¥·‘“〈《「『【〔〖〝﹙﹛﹝＄（．［｛￡￥"/>
  <w:noLineBreaksBefore w:lang="zh-CN" w:val="!%),.:;&gt;?]}¢¨°·ˇˉ―‖’”…‰′″›℃∶、。〃〉》」』】〕〗〞︶︺︾﹀﹄﹚﹜﹞！＂％＇），．：；？］｀｜｝～￠"/>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MDc2MzEzMzNjMDhlNTg4MDdjNGYwZjcxZDU0OWYifQ=="/>
  </w:docVars>
  <w:rsids>
    <w:rsidRoot w:val="00240EEC"/>
    <w:rsid w:val="00012125"/>
    <w:rsid w:val="00012FC5"/>
    <w:rsid w:val="00022F7B"/>
    <w:rsid w:val="00023DBA"/>
    <w:rsid w:val="00026441"/>
    <w:rsid w:val="0003151B"/>
    <w:rsid w:val="00037C3A"/>
    <w:rsid w:val="00042FFA"/>
    <w:rsid w:val="00045633"/>
    <w:rsid w:val="00053B24"/>
    <w:rsid w:val="00066FC5"/>
    <w:rsid w:val="0007614F"/>
    <w:rsid w:val="00086392"/>
    <w:rsid w:val="00094FB0"/>
    <w:rsid w:val="0009766D"/>
    <w:rsid w:val="000A1D26"/>
    <w:rsid w:val="000A24DB"/>
    <w:rsid w:val="000B456B"/>
    <w:rsid w:val="000B52D9"/>
    <w:rsid w:val="000E461B"/>
    <w:rsid w:val="000F17AA"/>
    <w:rsid w:val="00100E30"/>
    <w:rsid w:val="001017B1"/>
    <w:rsid w:val="001136E6"/>
    <w:rsid w:val="0011764B"/>
    <w:rsid w:val="0012451D"/>
    <w:rsid w:val="00146FD7"/>
    <w:rsid w:val="00153BB7"/>
    <w:rsid w:val="00161449"/>
    <w:rsid w:val="00165455"/>
    <w:rsid w:val="00167796"/>
    <w:rsid w:val="00175A25"/>
    <w:rsid w:val="00186AB2"/>
    <w:rsid w:val="00195855"/>
    <w:rsid w:val="001970E4"/>
    <w:rsid w:val="001B4DB0"/>
    <w:rsid w:val="001B7ADE"/>
    <w:rsid w:val="001D6DAC"/>
    <w:rsid w:val="001E0CB9"/>
    <w:rsid w:val="001F0186"/>
    <w:rsid w:val="001F1D13"/>
    <w:rsid w:val="001F59BD"/>
    <w:rsid w:val="00207DE1"/>
    <w:rsid w:val="00216674"/>
    <w:rsid w:val="00231F50"/>
    <w:rsid w:val="00240EEC"/>
    <w:rsid w:val="00241116"/>
    <w:rsid w:val="002437DE"/>
    <w:rsid w:val="00247AF7"/>
    <w:rsid w:val="00256DD4"/>
    <w:rsid w:val="002624A8"/>
    <w:rsid w:val="00266160"/>
    <w:rsid w:val="00277337"/>
    <w:rsid w:val="002A45DE"/>
    <w:rsid w:val="002B3FE3"/>
    <w:rsid w:val="002B47FB"/>
    <w:rsid w:val="002B4B68"/>
    <w:rsid w:val="002C079B"/>
    <w:rsid w:val="002C164C"/>
    <w:rsid w:val="002C3B3C"/>
    <w:rsid w:val="002D3EB5"/>
    <w:rsid w:val="002D3FD1"/>
    <w:rsid w:val="002E03F4"/>
    <w:rsid w:val="002E5C1E"/>
    <w:rsid w:val="002E5FC6"/>
    <w:rsid w:val="002E79F2"/>
    <w:rsid w:val="002F3E67"/>
    <w:rsid w:val="003064D2"/>
    <w:rsid w:val="0031073F"/>
    <w:rsid w:val="003211F9"/>
    <w:rsid w:val="003231FA"/>
    <w:rsid w:val="003615E9"/>
    <w:rsid w:val="003744AA"/>
    <w:rsid w:val="00377F06"/>
    <w:rsid w:val="00387926"/>
    <w:rsid w:val="00387E70"/>
    <w:rsid w:val="00390897"/>
    <w:rsid w:val="00393279"/>
    <w:rsid w:val="003A30B7"/>
    <w:rsid w:val="003A666B"/>
    <w:rsid w:val="003B2B7A"/>
    <w:rsid w:val="003B3A0D"/>
    <w:rsid w:val="003B4A5B"/>
    <w:rsid w:val="003B5148"/>
    <w:rsid w:val="003D05C3"/>
    <w:rsid w:val="003E4A75"/>
    <w:rsid w:val="003E5D97"/>
    <w:rsid w:val="00401DF8"/>
    <w:rsid w:val="00407154"/>
    <w:rsid w:val="0041670D"/>
    <w:rsid w:val="004221A3"/>
    <w:rsid w:val="00424063"/>
    <w:rsid w:val="00430BA2"/>
    <w:rsid w:val="004336D7"/>
    <w:rsid w:val="0044443F"/>
    <w:rsid w:val="00454AE9"/>
    <w:rsid w:val="004629AC"/>
    <w:rsid w:val="0048029B"/>
    <w:rsid w:val="00483689"/>
    <w:rsid w:val="0049045F"/>
    <w:rsid w:val="004921C7"/>
    <w:rsid w:val="004A132F"/>
    <w:rsid w:val="004B47E2"/>
    <w:rsid w:val="004B7C23"/>
    <w:rsid w:val="004C64F8"/>
    <w:rsid w:val="004C70AE"/>
    <w:rsid w:val="004D240E"/>
    <w:rsid w:val="004D57A8"/>
    <w:rsid w:val="0050525A"/>
    <w:rsid w:val="005070FA"/>
    <w:rsid w:val="0050779C"/>
    <w:rsid w:val="005225E2"/>
    <w:rsid w:val="00523034"/>
    <w:rsid w:val="00523F98"/>
    <w:rsid w:val="00524F91"/>
    <w:rsid w:val="005309E2"/>
    <w:rsid w:val="005324AC"/>
    <w:rsid w:val="005330DF"/>
    <w:rsid w:val="0054100F"/>
    <w:rsid w:val="0054444B"/>
    <w:rsid w:val="00544F2A"/>
    <w:rsid w:val="00545234"/>
    <w:rsid w:val="00561801"/>
    <w:rsid w:val="005725DD"/>
    <w:rsid w:val="005854AD"/>
    <w:rsid w:val="00593F4F"/>
    <w:rsid w:val="005A09D4"/>
    <w:rsid w:val="005A29F3"/>
    <w:rsid w:val="005A52A6"/>
    <w:rsid w:val="005B2448"/>
    <w:rsid w:val="005B6924"/>
    <w:rsid w:val="005C50E8"/>
    <w:rsid w:val="005D5F5C"/>
    <w:rsid w:val="005D6A97"/>
    <w:rsid w:val="005E190D"/>
    <w:rsid w:val="005E201A"/>
    <w:rsid w:val="005E368A"/>
    <w:rsid w:val="005F40E2"/>
    <w:rsid w:val="0060257E"/>
    <w:rsid w:val="00612C6F"/>
    <w:rsid w:val="0061344D"/>
    <w:rsid w:val="006176BB"/>
    <w:rsid w:val="00622163"/>
    <w:rsid w:val="00632FF8"/>
    <w:rsid w:val="00641F5A"/>
    <w:rsid w:val="00652E04"/>
    <w:rsid w:val="006558CB"/>
    <w:rsid w:val="006574E3"/>
    <w:rsid w:val="00680252"/>
    <w:rsid w:val="006861FF"/>
    <w:rsid w:val="00693477"/>
    <w:rsid w:val="006A62AD"/>
    <w:rsid w:val="006B0804"/>
    <w:rsid w:val="006B33AA"/>
    <w:rsid w:val="006C46C2"/>
    <w:rsid w:val="006C7A28"/>
    <w:rsid w:val="006D017A"/>
    <w:rsid w:val="006D333B"/>
    <w:rsid w:val="006E126E"/>
    <w:rsid w:val="0070288C"/>
    <w:rsid w:val="00705737"/>
    <w:rsid w:val="007062EF"/>
    <w:rsid w:val="00714BDE"/>
    <w:rsid w:val="007215C0"/>
    <w:rsid w:val="007236D3"/>
    <w:rsid w:val="00727E84"/>
    <w:rsid w:val="007404DD"/>
    <w:rsid w:val="007426BB"/>
    <w:rsid w:val="00747ECA"/>
    <w:rsid w:val="00762321"/>
    <w:rsid w:val="00766425"/>
    <w:rsid w:val="00766AA7"/>
    <w:rsid w:val="00770E7B"/>
    <w:rsid w:val="00775699"/>
    <w:rsid w:val="0079083D"/>
    <w:rsid w:val="00790C9C"/>
    <w:rsid w:val="00791AC8"/>
    <w:rsid w:val="007A40ED"/>
    <w:rsid w:val="007A536E"/>
    <w:rsid w:val="007B4CD3"/>
    <w:rsid w:val="007C6A85"/>
    <w:rsid w:val="007C7CF6"/>
    <w:rsid w:val="007D04B0"/>
    <w:rsid w:val="007D06DD"/>
    <w:rsid w:val="007D435D"/>
    <w:rsid w:val="007D54D2"/>
    <w:rsid w:val="008033AA"/>
    <w:rsid w:val="00803428"/>
    <w:rsid w:val="0080583F"/>
    <w:rsid w:val="00805D49"/>
    <w:rsid w:val="008061BC"/>
    <w:rsid w:val="00806A2C"/>
    <w:rsid w:val="00830756"/>
    <w:rsid w:val="00830D86"/>
    <w:rsid w:val="008477DF"/>
    <w:rsid w:val="008723B2"/>
    <w:rsid w:val="00872A5D"/>
    <w:rsid w:val="00872E9A"/>
    <w:rsid w:val="008832D1"/>
    <w:rsid w:val="00883A9D"/>
    <w:rsid w:val="008A1A2E"/>
    <w:rsid w:val="008A5AE5"/>
    <w:rsid w:val="008A6E97"/>
    <w:rsid w:val="008B0052"/>
    <w:rsid w:val="008B7B90"/>
    <w:rsid w:val="008D17F8"/>
    <w:rsid w:val="008E35E0"/>
    <w:rsid w:val="008F061E"/>
    <w:rsid w:val="008F06FE"/>
    <w:rsid w:val="009260D6"/>
    <w:rsid w:val="009308D3"/>
    <w:rsid w:val="009332F2"/>
    <w:rsid w:val="00940841"/>
    <w:rsid w:val="009439DB"/>
    <w:rsid w:val="00951296"/>
    <w:rsid w:val="009518B6"/>
    <w:rsid w:val="0095748D"/>
    <w:rsid w:val="00986CD2"/>
    <w:rsid w:val="00992F04"/>
    <w:rsid w:val="009A0DB2"/>
    <w:rsid w:val="009A0E58"/>
    <w:rsid w:val="009A2097"/>
    <w:rsid w:val="009A3CCE"/>
    <w:rsid w:val="009B007D"/>
    <w:rsid w:val="009B0978"/>
    <w:rsid w:val="009E5A24"/>
    <w:rsid w:val="00A25213"/>
    <w:rsid w:val="00A40565"/>
    <w:rsid w:val="00A529A0"/>
    <w:rsid w:val="00A60785"/>
    <w:rsid w:val="00A61646"/>
    <w:rsid w:val="00A617F1"/>
    <w:rsid w:val="00A64B69"/>
    <w:rsid w:val="00A806FD"/>
    <w:rsid w:val="00A8273F"/>
    <w:rsid w:val="00AA4A47"/>
    <w:rsid w:val="00AA6E8B"/>
    <w:rsid w:val="00AB3B2C"/>
    <w:rsid w:val="00AB5ADA"/>
    <w:rsid w:val="00AB6F4B"/>
    <w:rsid w:val="00AC043E"/>
    <w:rsid w:val="00AE1597"/>
    <w:rsid w:val="00AE2D55"/>
    <w:rsid w:val="00AE787A"/>
    <w:rsid w:val="00B019E2"/>
    <w:rsid w:val="00B26968"/>
    <w:rsid w:val="00B3614E"/>
    <w:rsid w:val="00B41774"/>
    <w:rsid w:val="00B41ABB"/>
    <w:rsid w:val="00B4598A"/>
    <w:rsid w:val="00B46B15"/>
    <w:rsid w:val="00B46BD6"/>
    <w:rsid w:val="00B479E3"/>
    <w:rsid w:val="00B60BB9"/>
    <w:rsid w:val="00B6341E"/>
    <w:rsid w:val="00B70A8F"/>
    <w:rsid w:val="00B7189F"/>
    <w:rsid w:val="00B80A24"/>
    <w:rsid w:val="00B86562"/>
    <w:rsid w:val="00BA2D64"/>
    <w:rsid w:val="00BB2E70"/>
    <w:rsid w:val="00BC3050"/>
    <w:rsid w:val="00BC4122"/>
    <w:rsid w:val="00BC4B76"/>
    <w:rsid w:val="00BD07BA"/>
    <w:rsid w:val="00BD2875"/>
    <w:rsid w:val="00BD43EA"/>
    <w:rsid w:val="00BD51EC"/>
    <w:rsid w:val="00BE0FED"/>
    <w:rsid w:val="00BF2A2E"/>
    <w:rsid w:val="00BF4B57"/>
    <w:rsid w:val="00BF4BD9"/>
    <w:rsid w:val="00C00884"/>
    <w:rsid w:val="00C1263E"/>
    <w:rsid w:val="00C23C6A"/>
    <w:rsid w:val="00C3608E"/>
    <w:rsid w:val="00C36B27"/>
    <w:rsid w:val="00C4154A"/>
    <w:rsid w:val="00C500B7"/>
    <w:rsid w:val="00C53C72"/>
    <w:rsid w:val="00C711B1"/>
    <w:rsid w:val="00C723A3"/>
    <w:rsid w:val="00C8709B"/>
    <w:rsid w:val="00C870BF"/>
    <w:rsid w:val="00CB20E1"/>
    <w:rsid w:val="00CB6418"/>
    <w:rsid w:val="00CC16C6"/>
    <w:rsid w:val="00CD3DAA"/>
    <w:rsid w:val="00CD4BAA"/>
    <w:rsid w:val="00CD6CEB"/>
    <w:rsid w:val="00CE0D3F"/>
    <w:rsid w:val="00CE343B"/>
    <w:rsid w:val="00CE43D9"/>
    <w:rsid w:val="00CF0310"/>
    <w:rsid w:val="00CF7CC8"/>
    <w:rsid w:val="00D06181"/>
    <w:rsid w:val="00D1319C"/>
    <w:rsid w:val="00D31D13"/>
    <w:rsid w:val="00D43655"/>
    <w:rsid w:val="00D456D3"/>
    <w:rsid w:val="00D551E5"/>
    <w:rsid w:val="00D60A70"/>
    <w:rsid w:val="00D62241"/>
    <w:rsid w:val="00D628A5"/>
    <w:rsid w:val="00D63BD5"/>
    <w:rsid w:val="00D65FE0"/>
    <w:rsid w:val="00D70840"/>
    <w:rsid w:val="00D7115C"/>
    <w:rsid w:val="00D7425A"/>
    <w:rsid w:val="00D9002A"/>
    <w:rsid w:val="00D9618D"/>
    <w:rsid w:val="00DA0A92"/>
    <w:rsid w:val="00DA389C"/>
    <w:rsid w:val="00DB5464"/>
    <w:rsid w:val="00DB63E2"/>
    <w:rsid w:val="00DB64D9"/>
    <w:rsid w:val="00DB66B4"/>
    <w:rsid w:val="00DC1A8E"/>
    <w:rsid w:val="00DC5406"/>
    <w:rsid w:val="00DC5910"/>
    <w:rsid w:val="00DD2E61"/>
    <w:rsid w:val="00DE45C5"/>
    <w:rsid w:val="00DE56C0"/>
    <w:rsid w:val="00DF20BA"/>
    <w:rsid w:val="00DF688E"/>
    <w:rsid w:val="00E07EDA"/>
    <w:rsid w:val="00E1333A"/>
    <w:rsid w:val="00E27B53"/>
    <w:rsid w:val="00E346E0"/>
    <w:rsid w:val="00E3565B"/>
    <w:rsid w:val="00E5095F"/>
    <w:rsid w:val="00E55090"/>
    <w:rsid w:val="00E6076C"/>
    <w:rsid w:val="00E61E92"/>
    <w:rsid w:val="00E63EFF"/>
    <w:rsid w:val="00E652A6"/>
    <w:rsid w:val="00E71C1A"/>
    <w:rsid w:val="00E7759C"/>
    <w:rsid w:val="00E85845"/>
    <w:rsid w:val="00E87489"/>
    <w:rsid w:val="00EA0DCB"/>
    <w:rsid w:val="00EA194D"/>
    <w:rsid w:val="00ED0A3F"/>
    <w:rsid w:val="00ED0BC9"/>
    <w:rsid w:val="00ED4BF0"/>
    <w:rsid w:val="00EE4CE9"/>
    <w:rsid w:val="00EF7054"/>
    <w:rsid w:val="00F035BA"/>
    <w:rsid w:val="00F06986"/>
    <w:rsid w:val="00F13E40"/>
    <w:rsid w:val="00F30DFE"/>
    <w:rsid w:val="00F31E2F"/>
    <w:rsid w:val="00F405CD"/>
    <w:rsid w:val="00F412C8"/>
    <w:rsid w:val="00F4159E"/>
    <w:rsid w:val="00F50BEA"/>
    <w:rsid w:val="00F5373C"/>
    <w:rsid w:val="00F54140"/>
    <w:rsid w:val="00F551D5"/>
    <w:rsid w:val="00F6771F"/>
    <w:rsid w:val="00F74B7F"/>
    <w:rsid w:val="00F76F4F"/>
    <w:rsid w:val="00F853D0"/>
    <w:rsid w:val="00F87E4A"/>
    <w:rsid w:val="00F96EDA"/>
    <w:rsid w:val="00FC04DD"/>
    <w:rsid w:val="00FC3A14"/>
    <w:rsid w:val="00FD3AFA"/>
    <w:rsid w:val="00FE5D61"/>
    <w:rsid w:val="01F15A94"/>
    <w:rsid w:val="02E80067"/>
    <w:rsid w:val="03021253"/>
    <w:rsid w:val="0425479E"/>
    <w:rsid w:val="04750EC2"/>
    <w:rsid w:val="05832E92"/>
    <w:rsid w:val="0B3C1F0B"/>
    <w:rsid w:val="0BD40F69"/>
    <w:rsid w:val="0C523BE8"/>
    <w:rsid w:val="0F3C5499"/>
    <w:rsid w:val="10BA1F08"/>
    <w:rsid w:val="127B2E70"/>
    <w:rsid w:val="146849E3"/>
    <w:rsid w:val="18627858"/>
    <w:rsid w:val="18F81478"/>
    <w:rsid w:val="1CA2269E"/>
    <w:rsid w:val="1CB82E95"/>
    <w:rsid w:val="1CE14C03"/>
    <w:rsid w:val="1D337BB4"/>
    <w:rsid w:val="21385104"/>
    <w:rsid w:val="21CA0333"/>
    <w:rsid w:val="22937B13"/>
    <w:rsid w:val="2374697D"/>
    <w:rsid w:val="259A2070"/>
    <w:rsid w:val="273D7732"/>
    <w:rsid w:val="2750303D"/>
    <w:rsid w:val="2A271661"/>
    <w:rsid w:val="30136908"/>
    <w:rsid w:val="3159659D"/>
    <w:rsid w:val="31795449"/>
    <w:rsid w:val="32CC0920"/>
    <w:rsid w:val="338C18F5"/>
    <w:rsid w:val="34371115"/>
    <w:rsid w:val="355D0B53"/>
    <w:rsid w:val="360B0277"/>
    <w:rsid w:val="3A07585B"/>
    <w:rsid w:val="3A4B03CB"/>
    <w:rsid w:val="3BFA3C20"/>
    <w:rsid w:val="3C030F81"/>
    <w:rsid w:val="3C9C04B2"/>
    <w:rsid w:val="3D3C1B7C"/>
    <w:rsid w:val="3E9A2BCF"/>
    <w:rsid w:val="3F59766F"/>
    <w:rsid w:val="401714AC"/>
    <w:rsid w:val="41461BE5"/>
    <w:rsid w:val="439E0B11"/>
    <w:rsid w:val="44B000FE"/>
    <w:rsid w:val="45DB7679"/>
    <w:rsid w:val="45F9527A"/>
    <w:rsid w:val="460522E2"/>
    <w:rsid w:val="48830F26"/>
    <w:rsid w:val="489F4991"/>
    <w:rsid w:val="4BA05A92"/>
    <w:rsid w:val="4C193239"/>
    <w:rsid w:val="4E4B00C3"/>
    <w:rsid w:val="50F35DEC"/>
    <w:rsid w:val="51953B8E"/>
    <w:rsid w:val="55B654BC"/>
    <w:rsid w:val="56116B96"/>
    <w:rsid w:val="5667105B"/>
    <w:rsid w:val="56AD7E4F"/>
    <w:rsid w:val="56C26B18"/>
    <w:rsid w:val="5C741569"/>
    <w:rsid w:val="5D316DF4"/>
    <w:rsid w:val="5F927F92"/>
    <w:rsid w:val="60553A5A"/>
    <w:rsid w:val="62B1125D"/>
    <w:rsid w:val="67BA585B"/>
    <w:rsid w:val="69382960"/>
    <w:rsid w:val="6A655B45"/>
    <w:rsid w:val="6BC8475C"/>
    <w:rsid w:val="6BD473DF"/>
    <w:rsid w:val="6BED1A43"/>
    <w:rsid w:val="6D08747C"/>
    <w:rsid w:val="6F2F64E3"/>
    <w:rsid w:val="6FC204A8"/>
    <w:rsid w:val="70CF6926"/>
    <w:rsid w:val="71BF69FE"/>
    <w:rsid w:val="71FF51F5"/>
    <w:rsid w:val="723B692C"/>
    <w:rsid w:val="74393A30"/>
    <w:rsid w:val="751606C2"/>
    <w:rsid w:val="754D5CA0"/>
    <w:rsid w:val="764D23E8"/>
    <w:rsid w:val="78077DCC"/>
    <w:rsid w:val="7A16244D"/>
    <w:rsid w:val="7A2937AA"/>
    <w:rsid w:val="7A4A74BF"/>
    <w:rsid w:val="7C3F7EFF"/>
    <w:rsid w:val="7DD369A2"/>
    <w:rsid w:val="7E1210CD"/>
    <w:rsid w:val="7F412F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autoRedefine/>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paragraph" w:styleId="5">
    <w:name w:val="heading 4"/>
    <w:basedOn w:val="1"/>
    <w:next w:val="1"/>
    <w:link w:val="21"/>
    <w:autoRedefine/>
    <w:qFormat/>
    <w:uiPriority w:val="99"/>
    <w:pPr>
      <w:keepNext/>
      <w:keepLines/>
      <w:spacing w:before="280" w:after="290" w:line="376" w:lineRule="auto"/>
      <w:outlineLvl w:val="3"/>
    </w:pPr>
    <w:rPr>
      <w:rFonts w:ascii="Cambria" w:hAnsi="Cambria" w:cs="Cambria"/>
      <w:b/>
      <w:bCs/>
      <w:sz w:val="28"/>
      <w:szCs w:val="28"/>
    </w:rPr>
  </w:style>
  <w:style w:type="paragraph" w:styleId="6">
    <w:name w:val="heading 5"/>
    <w:basedOn w:val="1"/>
    <w:next w:val="1"/>
    <w:link w:val="22"/>
    <w:qFormat/>
    <w:uiPriority w:val="99"/>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28"/>
    <w:autoRedefine/>
    <w:semiHidden/>
    <w:qFormat/>
    <w:uiPriority w:val="99"/>
    <w:pPr>
      <w:jc w:val="left"/>
    </w:pPr>
  </w:style>
  <w:style w:type="paragraph" w:styleId="8">
    <w:name w:val="Balloon Text"/>
    <w:basedOn w:val="1"/>
    <w:link w:val="26"/>
    <w:semiHidden/>
    <w:qFormat/>
    <w:uiPriority w:val="99"/>
    <w:rPr>
      <w:sz w:val="18"/>
      <w:szCs w:val="18"/>
    </w:rPr>
  </w:style>
  <w:style w:type="paragraph" w:styleId="9">
    <w:name w:val="footer"/>
    <w:basedOn w:val="1"/>
    <w:link w:val="25"/>
    <w:autoRedefine/>
    <w:qFormat/>
    <w:uiPriority w:val="99"/>
    <w:pPr>
      <w:tabs>
        <w:tab w:val="center" w:pos="4153"/>
        <w:tab w:val="right" w:pos="8306"/>
      </w:tabs>
      <w:snapToGrid w:val="0"/>
      <w:jc w:val="left"/>
    </w:pPr>
    <w:rPr>
      <w:sz w:val="18"/>
      <w:szCs w:val="18"/>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1"/>
    <w:qFormat/>
    <w:uiPriority w:val="99"/>
    <w:pPr>
      <w:spacing w:before="240" w:after="60" w:line="312" w:lineRule="auto"/>
      <w:jc w:val="center"/>
      <w:outlineLvl w:val="1"/>
    </w:pPr>
    <w:rPr>
      <w:rFonts w:ascii="Cambria" w:hAnsi="Cambria" w:cs="Cambria"/>
      <w:b/>
      <w:bCs/>
      <w:kern w:val="28"/>
      <w:sz w:val="32"/>
      <w:szCs w:val="32"/>
    </w:rPr>
  </w:style>
  <w:style w:type="paragraph" w:styleId="12">
    <w:name w:val="annotation subject"/>
    <w:basedOn w:val="7"/>
    <w:next w:val="7"/>
    <w:link w:val="29"/>
    <w:autoRedefine/>
    <w:semiHidden/>
    <w:qFormat/>
    <w:uiPriority w:val="99"/>
    <w:rPr>
      <w:b/>
      <w:bCs/>
    </w:rPr>
  </w:style>
  <w:style w:type="table" w:styleId="14">
    <w:name w:val="Table Grid"/>
    <w:basedOn w:val="13"/>
    <w:autoRedefine/>
    <w:qFormat/>
    <w:locked/>
    <w:uiPriority w:val="0"/>
    <w:rPr>
      <w:lang w:eastAsia="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Hyperlink"/>
    <w:basedOn w:val="15"/>
    <w:semiHidden/>
    <w:qFormat/>
    <w:uiPriority w:val="99"/>
    <w:rPr>
      <w:rFonts w:cs="Times New Roman"/>
      <w:color w:val="0000FF"/>
      <w:u w:val="single"/>
    </w:rPr>
  </w:style>
  <w:style w:type="character" w:styleId="17">
    <w:name w:val="annotation reference"/>
    <w:basedOn w:val="15"/>
    <w:autoRedefine/>
    <w:semiHidden/>
    <w:qFormat/>
    <w:uiPriority w:val="99"/>
    <w:rPr>
      <w:rFonts w:cs="Times New Roman"/>
      <w:sz w:val="21"/>
      <w:szCs w:val="21"/>
    </w:rPr>
  </w:style>
  <w:style w:type="character" w:customStyle="1" w:styleId="18">
    <w:name w:val="标题 1 字符"/>
    <w:basedOn w:val="15"/>
    <w:link w:val="2"/>
    <w:autoRedefine/>
    <w:qFormat/>
    <w:locked/>
    <w:uiPriority w:val="99"/>
    <w:rPr>
      <w:rFonts w:cs="Times New Roman"/>
      <w:b/>
      <w:bCs/>
      <w:kern w:val="44"/>
      <w:sz w:val="44"/>
      <w:szCs w:val="44"/>
    </w:rPr>
  </w:style>
  <w:style w:type="character" w:customStyle="1" w:styleId="19">
    <w:name w:val="标题 2 字符"/>
    <w:basedOn w:val="15"/>
    <w:link w:val="3"/>
    <w:qFormat/>
    <w:locked/>
    <w:uiPriority w:val="99"/>
    <w:rPr>
      <w:rFonts w:ascii="Cambria" w:hAnsi="Cambria" w:eastAsia="宋体" w:cs="Cambria"/>
      <w:b/>
      <w:bCs/>
      <w:sz w:val="32"/>
      <w:szCs w:val="32"/>
    </w:rPr>
  </w:style>
  <w:style w:type="character" w:customStyle="1" w:styleId="20">
    <w:name w:val="标题 3 字符"/>
    <w:basedOn w:val="15"/>
    <w:link w:val="4"/>
    <w:qFormat/>
    <w:locked/>
    <w:uiPriority w:val="99"/>
    <w:rPr>
      <w:rFonts w:cs="Times New Roman"/>
      <w:b/>
      <w:bCs/>
      <w:sz w:val="32"/>
      <w:szCs w:val="32"/>
    </w:rPr>
  </w:style>
  <w:style w:type="character" w:customStyle="1" w:styleId="21">
    <w:name w:val="标题 4 字符"/>
    <w:basedOn w:val="15"/>
    <w:link w:val="5"/>
    <w:autoRedefine/>
    <w:qFormat/>
    <w:locked/>
    <w:uiPriority w:val="99"/>
    <w:rPr>
      <w:rFonts w:ascii="Cambria" w:hAnsi="Cambria" w:eastAsia="宋体" w:cs="Cambria"/>
      <w:b/>
      <w:bCs/>
      <w:sz w:val="28"/>
      <w:szCs w:val="28"/>
    </w:rPr>
  </w:style>
  <w:style w:type="character" w:customStyle="1" w:styleId="22">
    <w:name w:val="标题 5 字符"/>
    <w:basedOn w:val="15"/>
    <w:link w:val="6"/>
    <w:qFormat/>
    <w:locked/>
    <w:uiPriority w:val="99"/>
    <w:rPr>
      <w:rFonts w:cs="Times New Roman"/>
      <w:b/>
      <w:bCs/>
      <w:sz w:val="28"/>
      <w:szCs w:val="28"/>
    </w:rPr>
  </w:style>
  <w:style w:type="character" w:customStyle="1" w:styleId="23">
    <w:name w:val="apple-converted-space"/>
    <w:basedOn w:val="15"/>
    <w:autoRedefine/>
    <w:qFormat/>
    <w:uiPriority w:val="0"/>
    <w:rPr>
      <w:rFonts w:cs="Times New Roman"/>
    </w:rPr>
  </w:style>
  <w:style w:type="character" w:customStyle="1" w:styleId="24">
    <w:name w:val="页眉 字符"/>
    <w:basedOn w:val="15"/>
    <w:link w:val="10"/>
    <w:autoRedefine/>
    <w:semiHidden/>
    <w:qFormat/>
    <w:locked/>
    <w:uiPriority w:val="99"/>
    <w:rPr>
      <w:rFonts w:cs="Times New Roman"/>
      <w:sz w:val="18"/>
      <w:szCs w:val="18"/>
    </w:rPr>
  </w:style>
  <w:style w:type="character" w:customStyle="1" w:styleId="25">
    <w:name w:val="页脚 字符"/>
    <w:basedOn w:val="15"/>
    <w:link w:val="9"/>
    <w:autoRedefine/>
    <w:qFormat/>
    <w:locked/>
    <w:uiPriority w:val="99"/>
    <w:rPr>
      <w:rFonts w:cs="Times New Roman"/>
      <w:sz w:val="18"/>
      <w:szCs w:val="18"/>
    </w:rPr>
  </w:style>
  <w:style w:type="character" w:customStyle="1" w:styleId="26">
    <w:name w:val="批注框文本 字符"/>
    <w:basedOn w:val="15"/>
    <w:link w:val="8"/>
    <w:semiHidden/>
    <w:qFormat/>
    <w:locked/>
    <w:uiPriority w:val="99"/>
    <w:rPr>
      <w:rFonts w:cs="Times New Roman"/>
      <w:sz w:val="18"/>
      <w:szCs w:val="18"/>
    </w:rPr>
  </w:style>
  <w:style w:type="paragraph" w:styleId="27">
    <w:name w:val="List Paragraph"/>
    <w:basedOn w:val="1"/>
    <w:qFormat/>
    <w:uiPriority w:val="99"/>
    <w:pPr>
      <w:ind w:firstLine="420" w:firstLineChars="200"/>
    </w:pPr>
  </w:style>
  <w:style w:type="character" w:customStyle="1" w:styleId="28">
    <w:name w:val="批注文字 字符"/>
    <w:basedOn w:val="15"/>
    <w:link w:val="7"/>
    <w:autoRedefine/>
    <w:semiHidden/>
    <w:qFormat/>
    <w:locked/>
    <w:uiPriority w:val="99"/>
    <w:rPr>
      <w:rFonts w:cs="Times New Roman"/>
    </w:rPr>
  </w:style>
  <w:style w:type="character" w:customStyle="1" w:styleId="29">
    <w:name w:val="批注主题 字符"/>
    <w:basedOn w:val="28"/>
    <w:link w:val="12"/>
    <w:autoRedefine/>
    <w:semiHidden/>
    <w:qFormat/>
    <w:locked/>
    <w:uiPriority w:val="99"/>
    <w:rPr>
      <w:rFonts w:cs="Times New Roman"/>
      <w:b/>
      <w:bCs/>
    </w:rPr>
  </w:style>
  <w:style w:type="paragraph" w:styleId="30">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31">
    <w:name w:val="副标题 字符"/>
    <w:basedOn w:val="15"/>
    <w:link w:val="11"/>
    <w:autoRedefine/>
    <w:qFormat/>
    <w:locked/>
    <w:uiPriority w:val="99"/>
    <w:rPr>
      <w:rFonts w:ascii="Cambria" w:hAnsi="Cambria" w:eastAsia="宋体" w:cs="Cambria"/>
      <w:b/>
      <w:bCs/>
      <w:kern w:val="28"/>
      <w:sz w:val="32"/>
      <w:szCs w:val="32"/>
    </w:rPr>
  </w:style>
  <w:style w:type="paragraph" w:customStyle="1" w:styleId="32">
    <w:name w:val="No Spacing1"/>
    <w:autoRedefine/>
    <w:qFormat/>
    <w:uiPriority w:val="0"/>
    <w:pPr>
      <w:spacing w:after="200" w:line="276" w:lineRule="auto"/>
    </w:pPr>
    <w:rPr>
      <w:rFonts w:ascii="Calibri" w:hAnsi="Calibri" w:eastAsia="宋体" w:cs="Times New Roman"/>
      <w:sz w:val="22"/>
      <w:szCs w:val="22"/>
      <w:lang w:val="en-US" w:eastAsia="zh-CN" w:bidi="ar-SA"/>
    </w:rPr>
  </w:style>
  <w:style w:type="paragraph" w:customStyle="1" w:styleId="33">
    <w:name w:val="修订1"/>
    <w:autoRedefine/>
    <w:hidden/>
    <w:semiHidden/>
    <w:qFormat/>
    <w:uiPriority w:val="99"/>
    <w:rPr>
      <w:rFonts w:ascii="Calibri" w:hAnsi="Calibri" w:eastAsia="宋体" w:cs="Calibri"/>
      <w:kern w:val="2"/>
      <w:sz w:val="21"/>
      <w:szCs w:val="21"/>
      <w:lang w:val="en-US" w:eastAsia="zh-CN" w:bidi="ar-SA"/>
    </w:rPr>
  </w:style>
  <w:style w:type="character" w:customStyle="1" w:styleId="34">
    <w:name w:val="font41"/>
    <w:basedOn w:val="15"/>
    <w:autoRedefine/>
    <w:qFormat/>
    <w:uiPriority w:val="0"/>
    <w:rPr>
      <w:rFonts w:hint="eastAsia" w:ascii="微软雅黑" w:hAnsi="微软雅黑" w:eastAsia="微软雅黑" w:cs="微软雅黑"/>
      <w:color w:val="000000"/>
      <w:sz w:val="20"/>
      <w:szCs w:val="20"/>
      <w:u w:val="none"/>
    </w:rPr>
  </w:style>
  <w:style w:type="character" w:customStyle="1" w:styleId="35">
    <w:name w:val="font11"/>
    <w:basedOn w:val="15"/>
    <w:autoRedefine/>
    <w:qFormat/>
    <w:uiPriority w:val="0"/>
    <w:rPr>
      <w:rFonts w:hint="eastAsia" w:ascii="微软雅黑" w:hAnsi="微软雅黑" w:eastAsia="微软雅黑" w:cs="微软雅黑"/>
      <w:color w:val="FF0000"/>
      <w:sz w:val="24"/>
      <w:szCs w:val="24"/>
      <w:u w:val="none"/>
    </w:rPr>
  </w:style>
  <w:style w:type="character" w:customStyle="1" w:styleId="36">
    <w:name w:val="font01"/>
    <w:basedOn w:val="15"/>
    <w:autoRedefine/>
    <w:qFormat/>
    <w:uiPriority w:val="0"/>
    <w:rPr>
      <w:rFonts w:hint="eastAsia" w:ascii="微软雅黑" w:hAnsi="微软雅黑" w:eastAsia="微软雅黑" w:cs="微软雅黑"/>
      <w:color w:val="FF0000"/>
      <w:sz w:val="20"/>
      <w:szCs w:val="20"/>
      <w:u w:val="none"/>
    </w:rPr>
  </w:style>
  <w:style w:type="character" w:customStyle="1" w:styleId="37">
    <w:name w:val="font21"/>
    <w:basedOn w:val="15"/>
    <w:qFormat/>
    <w:uiPriority w:val="0"/>
    <w:rPr>
      <w:rFonts w:hint="eastAsia" w:ascii="微软雅黑" w:hAnsi="微软雅黑" w:eastAsia="微软雅黑" w:cs="微软雅黑"/>
      <w:color w:val="000000"/>
      <w:sz w:val="20"/>
      <w:szCs w:val="20"/>
      <w:u w:val="none"/>
    </w:rPr>
  </w:style>
  <w:style w:type="paragraph" w:customStyle="1" w:styleId="38">
    <w:name w:val="修订2"/>
    <w:hidden/>
    <w:semiHidden/>
    <w:qFormat/>
    <w:uiPriority w:val="99"/>
    <w:rPr>
      <w:rFonts w:ascii="Calibri" w:hAnsi="Calibri" w:eastAsia="宋体" w:cs="Calibri"/>
      <w:kern w:val="2"/>
      <w:sz w:val="21"/>
      <w:szCs w:val="21"/>
      <w:lang w:val="en-US" w:eastAsia="zh-CN" w:bidi="ar-SA"/>
    </w:rPr>
  </w:style>
  <w:style w:type="paragraph" w:customStyle="1" w:styleId="39">
    <w:name w:val="Revision"/>
    <w:autoRedefine/>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4BF04-7446-4EA8-9E5F-9B639AAC8B0D}">
  <ds:schemaRefs/>
</ds:datastoreItem>
</file>

<file path=docProps/app.xml><?xml version="1.0" encoding="utf-8"?>
<Properties xmlns="http://schemas.openxmlformats.org/officeDocument/2006/extended-properties" xmlns:vt="http://schemas.openxmlformats.org/officeDocument/2006/docPropsVTypes">
  <Template>Normal</Template>
  <Company>w</Company>
  <Pages>12</Pages>
  <Words>1501</Words>
  <Characters>8559</Characters>
  <Lines>71</Lines>
  <Paragraphs>20</Paragraphs>
  <TotalTime>0</TotalTime>
  <ScaleCrop>false</ScaleCrop>
  <LinksUpToDate>false</LinksUpToDate>
  <CharactersWithSpaces>10040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2021-12-07T03:42:00Z</dcterms:created>
  <dc:creator>lx</dc:creator>
  <cp:lastModifiedBy>Nacy</cp:lastModifiedBy>
  <cp:lastPrinted>2022-01-10T09:16:00Z</cp:lastPrinted>
  <dcterms:modified xsi:type="dcterms:W3CDTF">2024-04-23T05:55:49Z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AC66CC57784741A184CC83B4665DEA89_13</vt:lpwstr>
  </property>
</Properties>
</file>