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代理报关</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运输</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仓储及相关物流合作协议</w:t>
      </w:r>
    </w:p>
    <w:p>
      <w:pPr>
        <w:jc w:val="center"/>
        <w:rPr>
          <w:b/>
        </w:rPr>
      </w:pPr>
    </w:p>
    <w:p>
      <w:pPr>
        <w:spacing w:line="360" w:lineRule="auto"/>
        <w:rPr>
          <w:rFonts w:hint="default" w:asciiTheme="minorEastAsia" w:hAnsiTheme="minorEastAsia" w:eastAsiaTheme="minorEastAsia"/>
          <w:lang w:val="en-US" w:eastAsia="zh-CN"/>
        </w:rPr>
      </w:pPr>
      <w:r>
        <w:rPr>
          <w:rFonts w:hint="eastAsia" w:asciiTheme="minorEastAsia" w:hAnsiTheme="minorEastAsia" w:eastAsiaTheme="minorEastAsia"/>
        </w:rPr>
        <w:t>甲方：</w:t>
      </w:r>
      <w:r>
        <w:rPr>
          <w:rFonts w:hint="eastAsia" w:asciiTheme="minorEastAsia" w:hAnsiTheme="minorEastAsia" w:eastAsiaTheme="minorEastAsia"/>
          <w:lang w:val="en-US" w:eastAsia="zh-CN"/>
        </w:rPr>
        <w:t>深圳市东泰国际物流有限公司</w:t>
      </w:r>
    </w:p>
    <w:p>
      <w:pPr>
        <w:keepNext w:val="0"/>
        <w:keepLines w:val="0"/>
        <w:widowControl/>
        <w:suppressLineNumbers w:val="0"/>
        <w:jc w:val="left"/>
        <w:rPr>
          <w:rFonts w:hint="default" w:asciiTheme="minorEastAsia" w:hAnsiTheme="minorEastAsia" w:eastAsiaTheme="minorEastAsia"/>
          <w:lang w:val="en-US" w:eastAsia="zh-CN"/>
        </w:rPr>
      </w:pPr>
      <w:r>
        <w:rPr>
          <w:rFonts w:hint="eastAsia" w:asciiTheme="minorEastAsia" w:hAnsiTheme="minorEastAsia" w:eastAsiaTheme="minorEastAsia"/>
        </w:rPr>
        <w:t>地址：</w:t>
      </w:r>
      <w:r>
        <w:rPr>
          <w:rFonts w:hint="eastAsia" w:asciiTheme="minorEastAsia" w:hAnsiTheme="minorEastAsia" w:eastAsiaTheme="minorEastAsia"/>
          <w:lang w:val="en-US" w:eastAsia="zh-CN"/>
        </w:rPr>
        <w:t>深圳市坪山区龙田街道老坑社区荔景北路 3号海翔工业园A-2栋厂房301</w:t>
      </w:r>
    </w:p>
    <w:p>
      <w:pPr>
        <w:spacing w:line="360" w:lineRule="auto"/>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法定代表人（委托代理人）</w:t>
      </w:r>
      <w:r>
        <w:rPr>
          <w:rFonts w:hint="eastAsia" w:asciiTheme="minorEastAsia" w:hAnsiTheme="minorEastAsia" w:eastAsiaTheme="minorEastAsia"/>
          <w:color w:val="auto"/>
          <w:highlight w:val="yellow"/>
          <w:lang w:eastAsia="zh-CN"/>
        </w:rPr>
        <w:t>：</w:t>
      </w:r>
      <w:bookmarkStart w:id="0" w:name="_GoBack"/>
      <w:bookmarkEnd w:id="0"/>
      <w:r>
        <w:rPr>
          <w:rFonts w:hint="eastAsia" w:asciiTheme="minorEastAsia" w:hAnsiTheme="minorEastAsia" w:eastAsiaTheme="minorEastAsia"/>
          <w:color w:val="auto"/>
          <w:highlight w:val="yellow"/>
        </w:rPr>
        <w:t xml:space="preserve">           </w:t>
      </w:r>
    </w:p>
    <w:p>
      <w:pPr>
        <w:keepNext w:val="0"/>
        <w:keepLines w:val="0"/>
        <w:widowControl/>
        <w:suppressLineNumbers w:val="0"/>
        <w:jc w:val="left"/>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 xml:space="preserve">电话：     </w:t>
      </w:r>
      <w:r>
        <w:rPr>
          <w:rFonts w:hint="eastAsia" w:asciiTheme="minorEastAsia" w:hAnsiTheme="minorEastAsia" w:eastAsiaTheme="minorEastAsia"/>
          <w:color w:val="auto"/>
          <w:highlight w:val="yellow"/>
        </w:rPr>
        <w:tab/>
      </w:r>
      <w:r>
        <w:rPr>
          <w:rFonts w:hint="eastAsia" w:asciiTheme="minorEastAsia" w:hAnsiTheme="minorEastAsia" w:eastAsiaTheme="minorEastAsia"/>
          <w:color w:val="auto"/>
          <w:highlight w:val="yellow"/>
        </w:rPr>
        <w:tab/>
      </w:r>
      <w:r>
        <w:rPr>
          <w:rFonts w:hint="eastAsia" w:asciiTheme="minorEastAsia" w:hAnsiTheme="minorEastAsia" w:eastAsiaTheme="minorEastAsia"/>
          <w:color w:val="auto"/>
          <w:highlight w:val="yellow"/>
        </w:rPr>
        <w:tab/>
      </w:r>
      <w:r>
        <w:rPr>
          <w:rFonts w:hint="eastAsia" w:asciiTheme="minorEastAsia" w:hAnsiTheme="minorEastAsia" w:eastAsiaTheme="minorEastAsia"/>
          <w:color w:val="auto"/>
          <w:highlight w:val="yellow"/>
        </w:rPr>
        <w:t xml:space="preserve">         </w:t>
      </w:r>
    </w:p>
    <w:p>
      <w:pPr>
        <w:spacing w:line="360" w:lineRule="auto"/>
        <w:rPr>
          <w:rFonts w:asciiTheme="minorEastAsia" w:hAnsiTheme="minorEastAsia" w:eastAsiaTheme="minorEastAsia"/>
        </w:rPr>
      </w:pPr>
    </w:p>
    <w:p>
      <w:pPr>
        <w:spacing w:line="360" w:lineRule="auto"/>
        <w:rPr>
          <w:rFonts w:asciiTheme="minorEastAsia" w:hAnsiTheme="minorEastAsia"/>
        </w:rPr>
      </w:pPr>
      <w:r>
        <w:rPr>
          <w:rFonts w:hint="eastAsia" w:asciiTheme="minorEastAsia" w:hAnsiTheme="minorEastAsia" w:eastAsiaTheme="minorEastAsia"/>
        </w:rPr>
        <w:t>乙方：深圳市</w:t>
      </w:r>
      <w:r>
        <w:rPr>
          <w:rFonts w:hint="eastAsia" w:asciiTheme="minorEastAsia" w:hAnsiTheme="minorEastAsia" w:eastAsiaTheme="minorEastAsia"/>
          <w:lang w:eastAsia="zh-CN"/>
        </w:rPr>
        <w:t>鹏城万腾科技</w:t>
      </w:r>
      <w:r>
        <w:rPr>
          <w:rFonts w:hint="eastAsia" w:asciiTheme="minorEastAsia" w:hAnsiTheme="minorEastAsia" w:eastAsiaTheme="minorEastAsia"/>
        </w:rPr>
        <w:t>有限公司</w:t>
      </w:r>
    </w:p>
    <w:p>
      <w:pPr>
        <w:spacing w:line="360" w:lineRule="auto"/>
        <w:rPr>
          <w:rFonts w:asciiTheme="minorEastAsia" w:hAnsiTheme="minorEastAsia"/>
        </w:rPr>
      </w:pPr>
      <w:r>
        <w:rPr>
          <w:rFonts w:hint="eastAsia" w:asciiTheme="minorEastAsia" w:hAnsiTheme="minorEastAsia" w:eastAsiaTheme="minorEastAsia"/>
        </w:rPr>
        <w:t>地址：</w:t>
      </w:r>
      <w:r>
        <w:rPr>
          <w:rFonts w:cs="Tahoma" w:asciiTheme="minorEastAsia" w:hAnsiTheme="minorEastAsia" w:eastAsiaTheme="minorEastAsia"/>
          <w:lang w:eastAsia="zh-CN"/>
        </w:rPr>
        <w:t>深圳市</w:t>
      </w:r>
      <w:r>
        <w:rPr>
          <w:rFonts w:hint="eastAsia" w:ascii="Tahoma" w:cs="Tahoma" w:eastAsiaTheme="minorEastAsia"/>
          <w:lang w:eastAsia="zh-CN"/>
        </w:rPr>
        <w:t>坪山区龙田街道老坑社区锦盛四路</w:t>
      </w:r>
      <w:r>
        <w:rPr>
          <w:rFonts w:hint="eastAsia" w:ascii="Tahoma" w:cs="Tahoma" w:eastAsiaTheme="minorEastAsia"/>
          <w:lang w:val="en-US" w:eastAsia="zh-CN"/>
        </w:rPr>
        <w:t>2号</w:t>
      </w:r>
      <w:r>
        <w:rPr>
          <w:rFonts w:hint="eastAsia" w:ascii="Tahoma" w:cs="Tahoma" w:eastAsiaTheme="minorEastAsia"/>
          <w:lang w:eastAsia="zh-CN"/>
        </w:rPr>
        <w:t>珈伟工业</w:t>
      </w:r>
      <w:r>
        <w:rPr>
          <w:rFonts w:hint="eastAsia" w:ascii="Tahoma" w:cs="Tahoma" w:eastAsiaTheme="minorEastAsia"/>
          <w:lang w:val="en-US" w:eastAsia="zh-CN"/>
        </w:rPr>
        <w:t>厂区厂房</w:t>
      </w:r>
      <w:r>
        <w:rPr>
          <w:rFonts w:hint="eastAsia" w:ascii="Tahoma" w:cs="Tahoma" w:eastAsiaTheme="minorEastAsia"/>
          <w:lang w:eastAsia="zh-CN"/>
        </w:rPr>
        <w:t>B401-B411</w:t>
      </w:r>
    </w:p>
    <w:p>
      <w:pPr>
        <w:spacing w:line="360" w:lineRule="auto"/>
        <w:rPr>
          <w:rFonts w:asciiTheme="minorEastAsia" w:hAnsiTheme="minorEastAsia"/>
        </w:rPr>
      </w:pPr>
      <w:r>
        <w:rPr>
          <w:rFonts w:hint="eastAsia" w:asciiTheme="minorEastAsia" w:hAnsiTheme="minorEastAsia" w:eastAsiaTheme="minorEastAsia"/>
        </w:rPr>
        <w:t xml:space="preserve">法定代表人（委托代理人）：信宪亮    </w:t>
      </w:r>
    </w:p>
    <w:p>
      <w:pPr>
        <w:spacing w:line="360" w:lineRule="auto"/>
        <w:rPr>
          <w:rFonts w:asciiTheme="minorEastAsia" w:hAnsiTheme="minorEastAsia" w:eastAsiaTheme="minorEastAsia"/>
        </w:rPr>
      </w:pPr>
      <w:r>
        <w:rPr>
          <w:rFonts w:hint="eastAsia" w:asciiTheme="minorEastAsia" w:hAnsiTheme="minorEastAsia" w:eastAsiaTheme="minorEastAsia"/>
        </w:rPr>
        <w:t>电话：</w:t>
      </w:r>
      <w:r>
        <w:rPr>
          <w:rFonts w:hint="eastAsia" w:asciiTheme="minorEastAsia" w:hAnsiTheme="minorEastAsia" w:eastAsiaTheme="minorEastAsia"/>
          <w:lang w:val="en-US" w:eastAsia="zh-CN"/>
        </w:rPr>
        <w:t>13802288608</w:t>
      </w:r>
      <w:r>
        <w:rPr>
          <w:rFonts w:hint="eastAsia" w:asciiTheme="minorEastAsia" w:hAnsiTheme="minorEastAsia" w:eastAsiaTheme="minorEastAsia"/>
        </w:rPr>
        <w:t xml:space="preserve">         </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lang w:eastAsia="zh-CN"/>
        </w:rPr>
        <w:t xml:space="preserve"> </w:t>
      </w:r>
      <w:r>
        <w:rPr>
          <w:rFonts w:hint="eastAsia" w:asciiTheme="minorEastAsia" w:hAnsiTheme="minorEastAsia" w:eastAsiaTheme="minorEastAsia"/>
          <w:color w:val="000000"/>
        </w:rPr>
        <w:t>甲、乙双方</w:t>
      </w:r>
      <w:r>
        <w:rPr>
          <w:rFonts w:hint="eastAsia" w:asciiTheme="minorEastAsia" w:hAnsiTheme="minorEastAsia" w:eastAsiaTheme="minorEastAsia"/>
        </w:rPr>
        <w:t>就甲方委托乙方办理甲方（或者甲方客户）在坪山综合保税进行进出口货物，签订报关、报检、运输、仓储等事宜，</w:t>
      </w:r>
      <w:r>
        <w:rPr>
          <w:rFonts w:hint="eastAsia" w:asciiTheme="minorEastAsia" w:hAnsiTheme="minorEastAsia" w:eastAsiaTheme="minorEastAsia"/>
          <w:color w:val="000000"/>
        </w:rPr>
        <w:t>经过友好协商，达成如下协议：</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、本合同作为甲、乙双方长期合作的框架合同，双方在本合同项下进行的业务方式、报关报检费用、运输、</w:t>
      </w:r>
      <w:r>
        <w:rPr>
          <w:rFonts w:hint="eastAsia" w:asciiTheme="minorEastAsia" w:hAnsiTheme="minorEastAsia" w:eastAsiaTheme="minorEastAsia"/>
        </w:rPr>
        <w:t>仓储</w:t>
      </w:r>
      <w:r>
        <w:rPr>
          <w:rFonts w:hint="eastAsia" w:asciiTheme="minorEastAsia" w:hAnsiTheme="minorEastAsia" w:eastAsiaTheme="minorEastAsia"/>
          <w:color w:val="000000"/>
        </w:rPr>
        <w:t>费用等内容均将以附件</w:t>
      </w:r>
      <w:r>
        <w:rPr>
          <w:rFonts w:hint="eastAsia" w:asciiTheme="minorEastAsia" w:hAnsiTheme="minorEastAsia" w:eastAsiaTheme="minorEastAsia"/>
          <w:color w:val="000000"/>
          <w:lang w:val="en-US" w:eastAsia="zh-CN"/>
        </w:rPr>
        <w:t>报价</w:t>
      </w:r>
      <w:r>
        <w:rPr>
          <w:rFonts w:hint="eastAsia" w:asciiTheme="minorEastAsia" w:hAnsiTheme="minorEastAsia" w:eastAsiaTheme="minorEastAsia"/>
          <w:color w:val="000000"/>
        </w:rPr>
        <w:t>的形式体现，该类附件作为本合同不可分割的部分。</w:t>
      </w:r>
    </w:p>
    <w:p>
      <w:pPr>
        <w:spacing w:line="360" w:lineRule="auto"/>
        <w:ind w:left="410" w:leftChars="171"/>
        <w:rPr>
          <w:rFonts w:asciiTheme="minorEastAsia" w:hAnsiTheme="minorEastAsia" w:eastAsiaTheme="minorEastAsia"/>
          <w:color w:val="000000"/>
        </w:rPr>
      </w:pPr>
      <w:r>
        <w:rPr>
          <w:rFonts w:hint="eastAsia" w:asciiTheme="minorEastAsia" w:hAnsiTheme="minorEastAsia" w:eastAsiaTheme="minorEastAsia"/>
          <w:color w:val="000000"/>
        </w:rPr>
        <w:t>乙方的代理权限为：</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1)</w:t>
      </w:r>
      <w:r>
        <w:rPr>
          <w:rFonts w:hint="eastAsia" w:asciiTheme="minorEastAsia" w:hAnsiTheme="minorEastAsia" w:eastAsiaTheme="minorEastAsia"/>
          <w:color w:val="000000"/>
        </w:rPr>
        <w:t>代理甲方办理约定货物的报关、报检、运输（或甲方可以自行安排运输）、</w:t>
      </w:r>
      <w:r>
        <w:rPr>
          <w:rFonts w:hint="eastAsia" w:asciiTheme="minorEastAsia" w:hAnsiTheme="minorEastAsia" w:eastAsiaTheme="minorEastAsia"/>
        </w:rPr>
        <w:t>仓储</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000000"/>
          <w:lang w:eastAsia="zh-CN"/>
        </w:rPr>
      </w:pPr>
      <w:r>
        <w:rPr>
          <w:rFonts w:hint="eastAsia" w:asciiTheme="minorEastAsia" w:hAnsiTheme="minorEastAsia" w:eastAsiaTheme="minorEastAsia"/>
          <w:color w:val="000000"/>
        </w:rPr>
        <w:t>　　</w:t>
      </w:r>
      <w:r>
        <w:rPr>
          <w:rFonts w:asciiTheme="minorEastAsia" w:hAnsiTheme="minorEastAsia" w:eastAsiaTheme="minorEastAsia"/>
          <w:color w:val="000000"/>
        </w:rPr>
        <w:t>(2)</w:t>
      </w:r>
      <w:r>
        <w:rPr>
          <w:rFonts w:hint="eastAsia" w:asciiTheme="minorEastAsia" w:hAnsiTheme="minorEastAsia" w:eastAsiaTheme="minorEastAsia"/>
          <w:color w:val="000000"/>
        </w:rPr>
        <w:t>甲方其他的授权事项</w:t>
      </w:r>
      <w:r>
        <w:rPr>
          <w:rFonts w:hint="eastAsia" w:asciiTheme="minorEastAsia" w:hAnsiTheme="minorEastAsia" w:eastAsiaTheme="minorEastAsia"/>
          <w:color w:val="000000"/>
          <w:lang w:eastAsia="zh-CN"/>
        </w:rPr>
        <w:t>。</w:t>
      </w:r>
    </w:p>
    <w:p>
      <w:pPr>
        <w:tabs>
          <w:tab w:val="left" w:pos="720"/>
        </w:tabs>
        <w:autoSpaceDE w:val="0"/>
        <w:autoSpaceDN w:val="0"/>
        <w:adjustRightInd w:val="0"/>
        <w:spacing w:line="360" w:lineRule="auto"/>
        <w:ind w:left="360" w:right="18" w:hanging="360" w:hangingChars="15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、乙方作为甲方的货</w:t>
      </w:r>
      <w:r>
        <w:rPr>
          <w:rFonts w:hint="eastAsia" w:asciiTheme="minorEastAsia" w:hAnsiTheme="minorEastAsia" w:eastAsiaTheme="minorEastAsia"/>
          <w:color w:val="000000"/>
          <w:lang w:eastAsia="zh-CN"/>
        </w:rPr>
        <w:t>物</w:t>
      </w:r>
      <w:r>
        <w:rPr>
          <w:rFonts w:hint="eastAsia" w:asciiTheme="minorEastAsia" w:hAnsiTheme="minorEastAsia" w:eastAsiaTheme="minorEastAsia"/>
          <w:color w:val="000000"/>
        </w:rPr>
        <w:t>代理人，应在甲方的授权范围内进行活动，认真履行职责，</w:t>
      </w:r>
      <w:r>
        <w:rPr>
          <w:rFonts w:hint="eastAsia" w:asciiTheme="minorEastAsia" w:hAnsiTheme="minorEastAsia" w:eastAsiaTheme="minorEastAsia"/>
          <w:color w:val="000000"/>
          <w:lang w:val="en-US" w:eastAsia="zh-CN"/>
        </w:rPr>
        <w:t>保护甲方货物、</w:t>
      </w:r>
      <w:r>
        <w:rPr>
          <w:rFonts w:hint="eastAsia" w:asciiTheme="minorEastAsia" w:hAnsiTheme="minorEastAsia" w:eastAsiaTheme="minorEastAsia"/>
          <w:color w:val="000000"/>
        </w:rPr>
        <w:t>维护甲方合法权益，</w:t>
      </w:r>
      <w:r>
        <w:rPr>
          <w:rFonts w:hint="eastAsia" w:cs="Arial" w:asciiTheme="minorEastAsia" w:hAnsiTheme="minorEastAsia" w:eastAsiaTheme="minorEastAsia"/>
          <w:kern w:val="0"/>
        </w:rPr>
        <w:t>不能泄露甲方报关资料上的机密信息</w:t>
      </w:r>
      <w:r>
        <w:rPr>
          <w:rFonts w:hint="eastAsia" w:cs="Arial" w:asciiTheme="minorEastAsia" w:hAnsiTheme="minorEastAsia" w:eastAsiaTheme="minorEastAsia"/>
          <w:kern w:val="0"/>
          <w:lang w:val="en-US" w:eastAsia="zh-CN"/>
        </w:rPr>
        <w:t>等</w:t>
      </w:r>
      <w:r>
        <w:rPr>
          <w:rFonts w:hint="eastAsia" w:asciiTheme="minorEastAsia" w:hAnsiTheme="minorEastAsia" w:eastAsiaTheme="minorEastAsia"/>
        </w:rPr>
        <w:t>。乙方对因其过错行为给甲方造成的损失负有赔偿责任。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、甲方必须保证委托办理的货物不属于国家禁止或者限制进出境的物品。否则，甲方应对由此产生的一切后果承担责任</w:t>
      </w:r>
      <w:r>
        <w:rPr>
          <w:rFonts w:hint="eastAsia" w:asciiTheme="minorEastAsia" w:hAnsiTheme="minorEastAsia" w:eastAsiaTheme="minorEastAsia"/>
          <w:color w:val="000000"/>
          <w:lang w:eastAsia="zh-CN"/>
        </w:rPr>
        <w:t>，</w:t>
      </w:r>
      <w:r>
        <w:rPr>
          <w:rFonts w:asciiTheme="minorEastAsia" w:hAnsiTheme="minorEastAsia" w:eastAsiaTheme="minorEastAsia"/>
          <w:color w:val="000000"/>
          <w:lang w:eastAsia="zh-CN"/>
        </w:rPr>
        <w:t>并赔偿乙方因此产生的一切损失</w:t>
      </w:r>
      <w:r>
        <w:rPr>
          <w:rFonts w:hint="eastAsia" w:asciiTheme="minorEastAsia" w:hAnsiTheme="minorEastAsia" w:eastAsiaTheme="minorEastAsia"/>
          <w:color w:val="000000"/>
        </w:rPr>
        <w:t>。</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、甲方保证申报的内容均真实、准确、无欺诈，且与报关单内容一致。如委托内容与报关单有出入，以报关单为准。</w:t>
      </w:r>
    </w:p>
    <w:p>
      <w:pPr>
        <w:spacing w:line="360" w:lineRule="auto"/>
        <w:rPr>
          <w:rFonts w:hint="eastAsia" w:asciiTheme="minorEastAsia" w:hAnsiTheme="minorEastAsia" w:eastAsiaTheme="minorEastAsia"/>
          <w:color w:val="000000"/>
          <w:lang w:val="en-US" w:eastAsia="zh-CN"/>
        </w:rPr>
      </w:pPr>
      <w:r>
        <w:rPr>
          <w:rFonts w:asciiTheme="minorEastAsia" w:hAnsiTheme="minorEastAsia" w:eastAsiaTheme="minorEastAsia"/>
          <w:color w:val="000000"/>
        </w:rPr>
        <w:t>5</w:t>
      </w:r>
      <w:r>
        <w:rPr>
          <w:rFonts w:hint="eastAsia" w:asciiTheme="minorEastAsia" w:hAnsiTheme="minorEastAsia" w:eastAsiaTheme="minorEastAsia"/>
          <w:color w:val="000000"/>
        </w:rPr>
        <w:t>、甲方有权对乙方的报关行为进行监督，有权要求乙方</w:t>
      </w:r>
      <w:r>
        <w:rPr>
          <w:rFonts w:hint="eastAsia" w:asciiTheme="minorEastAsia" w:hAnsiTheme="minorEastAsia" w:eastAsiaTheme="minorEastAsia"/>
          <w:color w:val="000000"/>
          <w:lang w:val="en-US" w:eastAsia="zh-CN"/>
        </w:rPr>
        <w:t>汇报</w:t>
      </w:r>
      <w:r>
        <w:rPr>
          <w:rFonts w:hint="eastAsia" w:asciiTheme="minorEastAsia" w:hAnsiTheme="minorEastAsia" w:eastAsiaTheme="minorEastAsia"/>
          <w:color w:val="000000"/>
        </w:rPr>
        <w:t>报关进展情况</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查阅报关资料、</w:t>
      </w:r>
    </w:p>
    <w:p>
      <w:pPr>
        <w:spacing w:line="360" w:lineRule="auto"/>
        <w:ind w:firstLine="240" w:firstLineChars="100"/>
        <w:rPr>
          <w:rFonts w:asciiTheme="minorEastAsia" w:hAnsiTheme="minorEastAsia" w:eastAsiaTheme="minorEastAsia"/>
          <w:color w:val="000000"/>
        </w:rPr>
      </w:pPr>
      <w:r>
        <w:rPr>
          <w:rFonts w:hint="eastAsia" w:asciiTheme="minorEastAsia" w:hAnsiTheme="minorEastAsia" w:eastAsiaTheme="minorEastAsia"/>
          <w:color w:val="000000"/>
          <w:lang w:val="en-US" w:eastAsia="zh-CN"/>
        </w:rPr>
        <w:t>信息等。乙方应于收到甲方通知后</w:t>
      </w:r>
      <w:r>
        <w:rPr>
          <w:rFonts w:hint="eastAsia" w:asciiTheme="minorEastAsia" w:hAnsiTheme="minorEastAsia" w:eastAsiaTheme="minorEastAsia"/>
          <w:color w:val="000000"/>
          <w:u w:val="single"/>
          <w:lang w:val="en-US" w:eastAsia="zh-CN"/>
        </w:rPr>
        <w:t>3</w:t>
      </w:r>
      <w:r>
        <w:rPr>
          <w:rFonts w:hint="eastAsia" w:asciiTheme="minorEastAsia" w:hAnsiTheme="minorEastAsia" w:eastAsiaTheme="minorEastAsia"/>
          <w:color w:val="000000"/>
          <w:lang w:val="en-US" w:eastAsia="zh-CN"/>
        </w:rPr>
        <w:t>小时内如实、详尽反馈</w:t>
      </w:r>
      <w:r>
        <w:rPr>
          <w:rFonts w:hint="eastAsia" w:asciiTheme="minorEastAsia" w:hAnsiTheme="minorEastAsia" w:eastAsiaTheme="minorEastAsia"/>
          <w:color w:val="000000"/>
        </w:rPr>
        <w:t>。</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、甲方应及时将报关必须的单证文件送达乙方，并保证所提供的报关单证无讹，且单单一致与单货一致。乙方在收到甲方提供的相关单据后，</w:t>
      </w:r>
      <w:r>
        <w:rPr>
          <w:rFonts w:hint="eastAsia" w:asciiTheme="minorEastAsia" w:hAnsiTheme="minorEastAsia" w:eastAsiaTheme="minorEastAsia"/>
          <w:color w:val="000000"/>
          <w:lang w:val="en-US" w:eastAsia="zh-CN"/>
        </w:rPr>
        <w:t>在正常上班时间</w:t>
      </w:r>
      <w:r>
        <w:rPr>
          <w:rFonts w:hint="eastAsia" w:asciiTheme="minorEastAsia" w:hAnsiTheme="minorEastAsia" w:eastAsiaTheme="minorEastAsia"/>
          <w:color w:val="000000"/>
        </w:rPr>
        <w:t>有义务在</w:t>
      </w:r>
      <w:r>
        <w:rPr>
          <w:rFonts w:hint="eastAsia" w:asciiTheme="minorEastAsia" w:hAnsiTheme="minorEastAsia" w:eastAsiaTheme="minorEastAsia"/>
          <w:color w:val="000000"/>
          <w:u w:val="single"/>
          <w:lang w:val="en-US" w:eastAsia="zh-CN"/>
        </w:rPr>
        <w:t>2</w:t>
      </w:r>
      <w:r>
        <w:rPr>
          <w:rFonts w:hint="eastAsia" w:asciiTheme="minorEastAsia" w:hAnsiTheme="minorEastAsia" w:eastAsiaTheme="minorEastAsia"/>
          <w:color w:val="000000"/>
          <w:lang w:val="en-US" w:eastAsia="zh-CN"/>
        </w:rPr>
        <w:t>小时内审核</w:t>
      </w:r>
      <w:r>
        <w:rPr>
          <w:rFonts w:hint="eastAsia" w:asciiTheme="minorEastAsia" w:hAnsiTheme="minorEastAsia" w:eastAsiaTheme="minorEastAsia"/>
          <w:color w:val="000000"/>
        </w:rPr>
        <w:t>单证的完整和有效性，如果单证有误或缺少，</w:t>
      </w:r>
      <w:r>
        <w:rPr>
          <w:rFonts w:hint="eastAsia" w:asciiTheme="minorEastAsia" w:hAnsiTheme="minorEastAsia" w:eastAsiaTheme="minorEastAsia"/>
          <w:color w:val="000000"/>
          <w:lang w:val="en-US" w:eastAsia="zh-CN"/>
        </w:rPr>
        <w:t>在正常上班时间</w:t>
      </w:r>
      <w:r>
        <w:rPr>
          <w:rFonts w:hint="eastAsia" w:asciiTheme="minorEastAsia" w:hAnsiTheme="minorEastAsia" w:eastAsiaTheme="minorEastAsia"/>
          <w:color w:val="000000"/>
        </w:rPr>
        <w:t>应在</w:t>
      </w:r>
      <w:r>
        <w:rPr>
          <w:rFonts w:hint="eastAsia" w:asciiTheme="minorEastAsia" w:hAnsiTheme="minorEastAsia" w:eastAsiaTheme="minorEastAsia"/>
          <w:color w:val="000000"/>
          <w:u w:val="single"/>
          <w:lang w:val="en-US" w:eastAsia="zh-CN"/>
        </w:rPr>
        <w:t>2</w:t>
      </w:r>
      <w:r>
        <w:rPr>
          <w:rFonts w:hint="eastAsia" w:asciiTheme="minorEastAsia" w:hAnsiTheme="minorEastAsia" w:eastAsiaTheme="minorEastAsia"/>
          <w:color w:val="000000"/>
          <w:lang w:val="en-US" w:eastAsia="zh-CN"/>
        </w:rPr>
        <w:t>小时内</w:t>
      </w:r>
      <w:r>
        <w:rPr>
          <w:rFonts w:hint="eastAsia" w:asciiTheme="minorEastAsia" w:hAnsiTheme="minorEastAsia" w:eastAsiaTheme="minorEastAsia"/>
          <w:color w:val="000000"/>
        </w:rPr>
        <w:t>通知甲方更改和补充；如果单证无误，则</w:t>
      </w:r>
      <w:r>
        <w:rPr>
          <w:rFonts w:hint="eastAsia" w:asciiTheme="minorEastAsia" w:hAnsiTheme="minorEastAsia" w:eastAsiaTheme="minorEastAsia"/>
          <w:color w:val="000000"/>
          <w:lang w:val="en-US" w:eastAsia="zh-CN"/>
        </w:rPr>
        <w:t>立即</w:t>
      </w:r>
      <w:r>
        <w:rPr>
          <w:rFonts w:hint="eastAsia" w:asciiTheme="minorEastAsia" w:hAnsiTheme="minorEastAsia" w:eastAsiaTheme="minorEastAsia"/>
          <w:color w:val="000000"/>
        </w:rPr>
        <w:t>向海关申报。</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7、甲方货物的海关关税、海关监管手续费、代征增值税的义务缴纳人。乙方无义务为甲方垫付上述费用，除非双方有书面的约定。</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8、乙方负责完成甲方委托的报关报检放行工作。</w:t>
      </w:r>
    </w:p>
    <w:p>
      <w:pPr>
        <w:tabs>
          <w:tab w:val="left" w:pos="720"/>
        </w:tabs>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9、委托运输：乙方根据甲方订单的要求安排车辆，将运载的货物及随行单，按时运往甲方指定的目的地或交给指定的收货人，并请甲方指定的收货单位的经手人在交货单上签章或加盖收货单位的印章作为已经送达的凭据。</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10、仓库租赁及入库作业 </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(1) 乙方凭甲方提供的入库货物清单对入库货物的品名、数量、规格、型号及包装情况等进行验核。若入库货物的品名、数量、规格、型号及包装情况与实际不符，乙方必须及时以书面形式通知甲方。</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(2) 乙方在每次入库作业结束后，将开具货物进仓单，此凭证将作为甲方的保税货物已被乙方收妥的证明。</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11、 出库作业</w:t>
      </w:r>
    </w:p>
    <w:p>
      <w:pPr>
        <w:spacing w:line="360" w:lineRule="auto"/>
        <w:ind w:left="480" w:leftChars="200"/>
        <w:rPr>
          <w:rFonts w:asciiTheme="minorEastAsia" w:hAnsiTheme="minorEastAsia" w:eastAsiaTheme="minorEastAsia"/>
          <w:color w:val="000000"/>
        </w:rPr>
      </w:pPr>
      <w:r>
        <w:rPr>
          <w:rFonts w:hint="eastAsia" w:asciiTheme="minorEastAsia" w:hAnsiTheme="minorEastAsia" w:eastAsiaTheme="minorEastAsia"/>
          <w:color w:val="000000"/>
        </w:rPr>
        <w:t>乙方按甲方提供的出库清单备货；出库手续办理结束后，收货方对货物验核后签收。收货方签收后乙方不再对货物负有任何责任。</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12、货物所有权及毁损责任   </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(1)甲方存放于乙方仓库的货物及报关的货物所有权均属甲方所有。</w:t>
      </w:r>
    </w:p>
    <w:p>
      <w:pPr>
        <w:spacing w:line="360" w:lineRule="auto"/>
        <w:ind w:left="770" w:leftChars="171"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(2)由于甲方货物自身的原因或由于甲方错误的书面指令而导致的损失由甲方承担，但由乙方操作的错误或仓库管理</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rPr>
        <w:t>装卸</w:t>
      </w:r>
      <w:r>
        <w:rPr>
          <w:rFonts w:hint="eastAsia" w:asciiTheme="minorEastAsia" w:hAnsiTheme="minorEastAsia" w:eastAsiaTheme="minorEastAsia"/>
          <w:color w:val="000000"/>
          <w:lang w:val="en-US" w:eastAsia="zh-CN"/>
        </w:rPr>
        <w:t>等乙方原因</w:t>
      </w:r>
      <w:r>
        <w:rPr>
          <w:rFonts w:hint="eastAsia" w:asciiTheme="minorEastAsia" w:hAnsiTheme="minorEastAsia" w:eastAsiaTheme="minorEastAsia"/>
          <w:color w:val="000000"/>
        </w:rPr>
        <w:t>引致的货物损失由乙方承担。</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3、费用的结算方式</w:t>
      </w:r>
    </w:p>
    <w:p>
      <w:pPr>
        <w:spacing w:line="360" w:lineRule="auto"/>
        <w:ind w:left="770" w:leftChars="171" w:hanging="360" w:hangingChars="150"/>
        <w:rPr>
          <w:rFonts w:asciiTheme="minorEastAsia" w:hAnsiTheme="minorEastAsia" w:eastAsiaTheme="minorEastAsia"/>
          <w:color w:val="000000"/>
          <w:lang w:eastAsia="zh-CN"/>
        </w:rPr>
      </w:pPr>
      <w:r>
        <w:rPr>
          <w:rFonts w:asciiTheme="minorEastAsia" w:hAnsiTheme="minorEastAsia" w:eastAsiaTheme="minorEastAsia"/>
          <w:color w:val="000000"/>
        </w:rPr>
        <w:t>(1)</w:t>
      </w:r>
      <w:r>
        <w:rPr>
          <w:rFonts w:hint="eastAsia" w:asciiTheme="minorEastAsia" w:hAnsiTheme="minorEastAsia" w:eastAsiaTheme="minorEastAsia"/>
          <w:color w:val="000000"/>
        </w:rPr>
        <w:t>费用：双方合作业务的费用标准详见报价单。报价中的费用标准，双方</w:t>
      </w:r>
      <w:r>
        <w:rPr>
          <w:rFonts w:hint="eastAsia" w:asciiTheme="minorEastAsia" w:hAnsiTheme="minorEastAsia" w:eastAsiaTheme="minorEastAsia"/>
          <w:color w:val="000000"/>
          <w:lang w:val="en-US" w:eastAsia="zh-CN"/>
        </w:rPr>
        <w:t>均</w:t>
      </w:r>
      <w:r>
        <w:rPr>
          <w:rFonts w:hint="eastAsia" w:asciiTheme="minorEastAsia" w:hAnsiTheme="minorEastAsia" w:eastAsiaTheme="minorEastAsia"/>
          <w:color w:val="000000"/>
        </w:rPr>
        <w:t>确认后即可生效。对于费用标准中没有约定的收费项目或业务，双方另行协商处理。</w:t>
      </w:r>
    </w:p>
    <w:p>
      <w:pPr>
        <w:spacing w:line="360" w:lineRule="auto"/>
        <w:ind w:left="770" w:leftChars="172" w:hanging="357" w:hangingChars="149"/>
        <w:rPr>
          <w:rFonts w:asciiTheme="minorEastAsia" w:hAnsiTheme="minorEastAsia" w:eastAsiaTheme="minorEastAsia"/>
          <w:color w:val="000000"/>
          <w:lang w:eastAsia="zh-CN"/>
        </w:rPr>
      </w:pPr>
      <w:r>
        <w:rPr>
          <w:rFonts w:asciiTheme="minorEastAsia" w:hAnsiTheme="minorEastAsia" w:eastAsiaTheme="minorEastAsia"/>
          <w:color w:val="000000"/>
        </w:rPr>
        <w:t xml:space="preserve">(2) </w:t>
      </w:r>
      <w:r>
        <w:rPr>
          <w:rFonts w:hint="eastAsia" w:asciiTheme="minorEastAsia" w:hAnsiTheme="minorEastAsia" w:eastAsiaTheme="minorEastAsia"/>
          <w:color w:val="000000"/>
        </w:rPr>
        <w:t>结算方式：甲方根据本协议规定采用按月结账方式。月结</w:t>
      </w:r>
      <w:r>
        <w:rPr>
          <w:rFonts w:hint="eastAsia" w:asciiTheme="minorEastAsia" w:hAnsiTheme="minorEastAsia" w:eastAsiaTheme="minorEastAsia"/>
          <w:color w:val="000000"/>
          <w:lang w:val="en-US" w:eastAsia="zh-CN"/>
        </w:rPr>
        <w:t>30</w:t>
      </w:r>
      <w:r>
        <w:rPr>
          <w:rFonts w:hint="eastAsia" w:asciiTheme="minorEastAsia" w:hAnsiTheme="minorEastAsia" w:eastAsiaTheme="minorEastAsia"/>
          <w:color w:val="000000"/>
        </w:rPr>
        <w:t>天。双方商定，乙方根据本协议的费用标准以每月的最后一天或者所有货物出仓为结算日，</w:t>
      </w:r>
      <w:r>
        <w:rPr>
          <w:rFonts w:hint="eastAsia" w:asciiTheme="minorEastAsia" w:hAnsiTheme="minorEastAsia" w:eastAsiaTheme="minorEastAsia"/>
        </w:rPr>
        <w:t>乙方在当月</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color w:val="0000FF"/>
          <w:lang w:val="en-US" w:eastAsia="zh-CN"/>
        </w:rPr>
        <w:t xml:space="preserve">5 </w:t>
      </w:r>
      <w:r>
        <w:rPr>
          <w:rFonts w:hint="eastAsia" w:asciiTheme="minorEastAsia" w:hAnsiTheme="minorEastAsia" w:eastAsiaTheme="minorEastAsia"/>
        </w:rPr>
        <w:t>号前将上个月的账单交给甲方，甲方应在</w:t>
      </w:r>
      <w:r>
        <w:rPr>
          <w:rFonts w:hint="eastAsia" w:asciiTheme="minorEastAsia" w:hAnsiTheme="minorEastAsia" w:eastAsiaTheme="minorEastAsia"/>
          <w:b/>
          <w:bCs/>
          <w:u w:val="single"/>
          <w:lang w:eastAsia="zh-CN"/>
        </w:rPr>
        <w:t>5</w:t>
      </w:r>
      <w:r>
        <w:rPr>
          <w:rFonts w:hint="eastAsia" w:asciiTheme="minorEastAsia" w:hAnsiTheme="minorEastAsia" w:eastAsiaTheme="minorEastAsia"/>
        </w:rPr>
        <w:t>个工作日内进行确认</w:t>
      </w:r>
      <w:r>
        <w:rPr>
          <w:rFonts w:hint="eastAsia" w:asciiTheme="minorEastAsia" w:hAnsiTheme="minorEastAsia" w:eastAsiaTheme="minorEastAsia"/>
          <w:color w:val="003300"/>
        </w:rPr>
        <w:t>；</w:t>
      </w:r>
      <w:r>
        <w:rPr>
          <w:rFonts w:hint="eastAsia" w:asciiTheme="minorEastAsia" w:hAnsiTheme="minorEastAsia" w:eastAsiaTheme="minorEastAsia"/>
          <w:color w:val="000000"/>
        </w:rPr>
        <w:t>经双方核对确认后</w:t>
      </w:r>
      <w:r>
        <w:rPr>
          <w:rFonts w:hint="eastAsia" w:asciiTheme="minorEastAsia" w:hAnsiTheme="minorEastAsia" w:eastAsiaTheme="minorEastAsia"/>
        </w:rPr>
        <w:t>，甲方</w:t>
      </w:r>
      <w:r>
        <w:rPr>
          <w:rFonts w:hint="eastAsia" w:asciiTheme="minorEastAsia" w:hAnsiTheme="minorEastAsia" w:eastAsiaTheme="minorEastAsia"/>
          <w:lang w:eastAsia="zh-CN"/>
        </w:rPr>
        <w:t>应于</w:t>
      </w:r>
      <w:r>
        <w:rPr>
          <w:rFonts w:hint="eastAsia" w:asciiTheme="minorEastAsia" w:hAnsiTheme="minorEastAsia" w:eastAsiaTheme="minorEastAsia"/>
          <w:lang w:val="en-US" w:eastAsia="zh-CN"/>
        </w:rPr>
        <w:t>次月30</w:t>
      </w:r>
      <w:r>
        <w:rPr>
          <w:rFonts w:hint="eastAsia" w:asciiTheme="minorEastAsia" w:hAnsiTheme="minorEastAsia" w:eastAsiaTheme="minorEastAsia"/>
          <w:lang w:eastAsia="zh-CN"/>
        </w:rPr>
        <w:t>号前</w:t>
      </w:r>
      <w:r>
        <w:rPr>
          <w:rFonts w:hint="eastAsia" w:asciiTheme="minorEastAsia" w:hAnsiTheme="minorEastAsia" w:eastAsiaTheme="minorEastAsia"/>
          <w:color w:val="000000"/>
        </w:rPr>
        <w:t>将</w:t>
      </w:r>
      <w:r>
        <w:rPr>
          <w:rFonts w:hint="eastAsia" w:asciiTheme="minorEastAsia" w:hAnsiTheme="minorEastAsia" w:eastAsiaTheme="minorEastAsia"/>
          <w:color w:val="000000"/>
          <w:lang w:val="en-US" w:eastAsia="zh-CN"/>
        </w:rPr>
        <w:t>上月</w:t>
      </w:r>
      <w:r>
        <w:rPr>
          <w:rFonts w:hint="eastAsia" w:asciiTheme="minorEastAsia" w:hAnsiTheme="minorEastAsia" w:eastAsiaTheme="minorEastAsia"/>
          <w:color w:val="000000"/>
        </w:rPr>
        <w:t>费用支付给乙方。如甲方未按协议规定的时间付款，</w:t>
      </w:r>
      <w:r>
        <w:rPr>
          <w:rFonts w:hint="eastAsia" w:ascii="宋体" w:hAnsi="宋体"/>
          <w:color w:val="0000FF"/>
          <w:lang w:eastAsia="zh-Hans"/>
        </w:rPr>
        <w:t>乙方有权对逾期款项以中国人民银行授权全国银行间同业拆借中心公布的贷款市场报价利率</w:t>
      </w:r>
      <w:r>
        <w:rPr>
          <w:rFonts w:hint="eastAsia" w:ascii="宋体" w:hAnsi="宋体" w:eastAsia="宋体"/>
          <w:color w:val="0000FF"/>
          <w:lang w:val="en-US" w:eastAsia="zh-CN"/>
        </w:rPr>
        <w:t>的</w:t>
      </w:r>
      <w:r>
        <w:rPr>
          <w:rFonts w:hint="eastAsia" w:ascii="宋体" w:hAnsi="宋体"/>
          <w:color w:val="0000FF"/>
          <w:lang w:eastAsia="zh-Hans"/>
        </w:rPr>
        <w:t>标准按日向甲方收取滞纳金</w:t>
      </w:r>
      <w:r>
        <w:rPr>
          <w:rFonts w:hint="eastAsia"/>
          <w:lang w:eastAsia="zh-CN"/>
        </w:rPr>
        <w:t>，</w:t>
      </w:r>
      <w:r>
        <w:rPr>
          <w:rFonts w:hint="eastAsia"/>
          <w:lang w:val="en-US" w:eastAsia="zh-CN"/>
        </w:rPr>
        <w:t>但因乙方原因导致的延迟付款除外</w:t>
      </w:r>
      <w:r>
        <w:rPr>
          <w:rFonts w:asciiTheme="minorEastAsia" w:hAnsiTheme="minorEastAsia" w:eastAsiaTheme="minorEastAsia"/>
          <w:color w:val="000000"/>
          <w:lang w:eastAsia="zh-CN"/>
        </w:rPr>
        <w:t>。</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（3）若甲方需要委托第三方公司付款结算的，甲方需通知第三方公司与乙方另补充签订付款协议，以便结算，责任条款仍按此合同执行，若第三方公司违约，甲方需承担相应的付款责任。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4、甲方如对海关开征的税额款有异议，应按《海关法》相关规定办理，先缴纳后申请减免，手续费自负。乙方应积极协助甲方办理退税手续，手续费由甲方承担。</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5、需要变更的事项，甲方应在报关前提出，并应出具书面的变更通知书；报关后有正当理由更改的，甲方应书面委托乙方协助办理。由于变更引起的一切费用和后果由甲方承担。</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6、由于甲方违反法律规定或者合同约定，如申报不实、单证不全、迟延缴纳费用、货物属于违禁物品等，甲方应对由此给乙方造成的直接损失负赔偿责任。由于乙方违反法律规定或者合同约定而给甲方造成损害的，乙方应对甲方的所有损失负赔偿责任。</w:t>
      </w:r>
      <w:r>
        <w:rPr>
          <w:rFonts w:asciiTheme="minorEastAsia" w:hAnsiTheme="minorEastAsia" w:eastAsiaTheme="minorEastAsia"/>
          <w:color w:val="000000"/>
        </w:rPr>
        <w:t xml:space="preserve"> </w:t>
      </w:r>
    </w:p>
    <w:p>
      <w:pPr>
        <w:spacing w:line="360" w:lineRule="auto"/>
        <w:ind w:left="360" w:hanging="360" w:hangingChars="150"/>
        <w:rPr>
          <w:rFonts w:hint="default" w:asciiTheme="minorEastAsia" w:hAnsiTheme="minorEastAsia" w:eastAsiaTheme="minorEastAsia"/>
          <w:color w:val="000000"/>
          <w:lang w:val="en-US" w:eastAsia="zh-CN"/>
        </w:rPr>
      </w:pPr>
      <w:r>
        <w:rPr>
          <w:rFonts w:asciiTheme="minorEastAsia" w:hAnsiTheme="minorEastAsia" w:eastAsiaTheme="minorEastAsia"/>
          <w:color w:val="000000"/>
        </w:rPr>
        <w:t>1</w:t>
      </w:r>
      <w:r>
        <w:rPr>
          <w:rFonts w:hint="eastAsia" w:asciiTheme="minorEastAsia" w:hAnsiTheme="minorEastAsia" w:eastAsiaTheme="minorEastAsia"/>
          <w:color w:val="000000"/>
        </w:rPr>
        <w:t>7、</w:t>
      </w:r>
      <w:r>
        <w:rPr>
          <w:rFonts w:hint="eastAsia" w:asciiTheme="minorEastAsia" w:hAnsiTheme="minorEastAsia" w:eastAsiaTheme="minorEastAsia"/>
          <w:color w:val="000000"/>
          <w:lang w:val="en-US" w:eastAsia="zh-CN"/>
        </w:rPr>
        <w:t>如因货物本身问题导致在</w:t>
      </w:r>
      <w:r>
        <w:rPr>
          <w:rFonts w:hint="eastAsia" w:asciiTheme="minorEastAsia" w:hAnsiTheme="minorEastAsia" w:eastAsiaTheme="minorEastAsia"/>
          <w:color w:val="000000"/>
        </w:rPr>
        <w:t>海关、商检</w:t>
      </w:r>
      <w:r>
        <w:rPr>
          <w:rFonts w:hint="eastAsia" w:asciiTheme="minorEastAsia" w:hAnsiTheme="minorEastAsia" w:eastAsiaTheme="minorEastAsia"/>
          <w:color w:val="000000"/>
          <w:lang w:val="en-US" w:eastAsia="zh-CN"/>
        </w:rPr>
        <w:t>时</w:t>
      </w:r>
      <w:r>
        <w:rPr>
          <w:rFonts w:hint="eastAsia" w:asciiTheme="minorEastAsia" w:hAnsiTheme="minorEastAsia" w:eastAsiaTheme="minorEastAsia"/>
          <w:color w:val="000000"/>
        </w:rPr>
        <w:t>货物被扣押或者报关滞后，乙方应积极协助甲方同海关进行沟通</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解决问题</w:t>
      </w:r>
      <w:r>
        <w:rPr>
          <w:rFonts w:hint="eastAsia" w:asciiTheme="minorEastAsia" w:hAnsiTheme="minorEastAsia" w:eastAsiaTheme="minorEastAsia"/>
          <w:color w:val="000000"/>
        </w:rPr>
        <w:t>，由此产生的直接损失由甲方承担。</w:t>
      </w:r>
      <w:r>
        <w:rPr>
          <w:rFonts w:hint="eastAsia" w:asciiTheme="minorEastAsia" w:hAnsiTheme="minorEastAsia" w:eastAsiaTheme="minorEastAsia"/>
          <w:color w:val="000000"/>
          <w:lang w:val="en-US" w:eastAsia="zh-CN"/>
        </w:rPr>
        <w:t>如因乙方夹带其他货物、操作违规等乙方原因导致</w:t>
      </w:r>
      <w:r>
        <w:rPr>
          <w:rFonts w:hint="eastAsia" w:asciiTheme="minorEastAsia" w:hAnsiTheme="minorEastAsia" w:eastAsiaTheme="minorEastAsia"/>
          <w:color w:val="000000"/>
        </w:rPr>
        <w:t>货物被扣押或者报关滞后</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乙方应立即解决问题，由此产生的直接损失由乙方承担，造成甲方损失的，乙方还应全额赔偿。</w:t>
      </w:r>
    </w:p>
    <w:p>
      <w:pPr>
        <w:spacing w:line="360" w:lineRule="auto"/>
        <w:ind w:left="360" w:hanging="360" w:hangingChars="150"/>
        <w:rPr>
          <w:rFonts w:asciiTheme="minorEastAsia" w:hAnsiTheme="minorEastAsia" w:eastAsiaTheme="minorEastAsia"/>
          <w:color w:val="000000"/>
          <w:lang w:eastAsia="zh-CN"/>
        </w:rPr>
      </w:pPr>
      <w:r>
        <w:rPr>
          <w:rFonts w:hint="eastAsia" w:asciiTheme="minorEastAsia" w:hAnsiTheme="minorEastAsia" w:eastAsiaTheme="minorEastAsia"/>
          <w:color w:val="000000"/>
        </w:rPr>
        <w:t>18、由于地震、台风、水灾、战争、政府政策的改变以及其他不能预见并且对其发生和后果不能防止或者避免的不可抗力事故，使任何一方无法履行本合同或不能按时履行本合同，遇有上述不可抗力事故的一方应立即将事故情况通知对方，并提供事故详情及合同不能履行的有效的证明文件。按照事故对履行合同影响的程度，由双方协商决定是否解除合同，或者部分免除履行合同的责任，或者延期履行合同。</w:t>
      </w:r>
    </w:p>
    <w:p>
      <w:pPr>
        <w:spacing w:line="440" w:lineRule="exact"/>
        <w:ind w:left="480" w:hanging="480" w:hangingChars="20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19、</w:t>
      </w:r>
      <w:r>
        <w:rPr>
          <w:rFonts w:hint="eastAsia" w:asciiTheme="minorEastAsia" w:hAnsiTheme="minorEastAsia" w:eastAsiaTheme="minorEastAsia"/>
          <w:color w:val="000000"/>
        </w:rPr>
        <w:t>履行本协议过程中，任何一方应当对从对方接收到的文件及信息负有保密义务，包括但不限于披露方的客户、市场、技术、价格、产品、供应商、合同条款、发展计划等信息。未取得披露方书面同意之前，任何一方不得将上述信息透露给第三方（有关法律、法规、政府部门、证券交易所或其他监管机构要求披露的除外），或用于本协议所述服务范围以外的用途。双方应采取一切合理措施以保证其雇员、代表、分包商遵守本条规定的保密义务。保密期限为本协议有效期间及协议终止后满</w:t>
      </w:r>
      <w:r>
        <w:rPr>
          <w:rFonts w:hint="eastAsia" w:asciiTheme="minorEastAsia" w:hAnsiTheme="minorEastAsia" w:eastAsiaTheme="minorEastAsia"/>
          <w:color w:val="000000"/>
          <w:lang w:val="en-US" w:eastAsia="zh-CN"/>
        </w:rPr>
        <w:t>一</w:t>
      </w:r>
      <w:r>
        <w:rPr>
          <w:rFonts w:hint="eastAsia" w:asciiTheme="minorEastAsia" w:hAnsiTheme="minorEastAsia" w:eastAsiaTheme="minorEastAsia"/>
          <w:color w:val="000000"/>
        </w:rPr>
        <w:t>年。</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lang w:eastAsia="zh-CN"/>
        </w:rPr>
        <w:t>20</w:t>
      </w:r>
      <w:r>
        <w:rPr>
          <w:rFonts w:hint="eastAsia" w:asciiTheme="minorEastAsia" w:hAnsiTheme="minorEastAsia" w:eastAsiaTheme="minorEastAsia"/>
          <w:color w:val="000000"/>
        </w:rPr>
        <w:t>、本合同经双方协商一致可以进行修改和补充，修改及补充的内容经双方签字盖章后，视为本合同的一部分。</w:t>
      </w:r>
    </w:p>
    <w:p>
      <w:pPr>
        <w:spacing w:line="360" w:lineRule="auto"/>
        <w:ind w:left="360" w:hanging="360" w:hangingChars="150"/>
        <w:rPr>
          <w:rFonts w:asciiTheme="minorEastAsia" w:hAnsiTheme="minorEastAsia" w:eastAsiaTheme="minorEastAsia"/>
          <w:color w:val="000000"/>
          <w:highlight w:val="yellow"/>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1</w:t>
      </w:r>
      <w:r>
        <w:rPr>
          <w:rFonts w:hint="eastAsia" w:asciiTheme="minorEastAsia" w:hAnsiTheme="minorEastAsia" w:eastAsiaTheme="minorEastAsia"/>
          <w:color w:val="000000"/>
        </w:rPr>
        <w:t>、本合同有效期从</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 xml:space="preserve">2023  </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11</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16</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日至</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2024</w:t>
      </w:r>
      <w:r>
        <w:rPr>
          <w:rFonts w:asciiTheme="minorEastAsia" w:hAnsiTheme="minorEastAsia" w:eastAsiaTheme="minorEastAsia"/>
          <w:color w:val="000000"/>
          <w:u w:val="single"/>
        </w:rPr>
        <w:t xml:space="preserve"> </w:t>
      </w:r>
      <w:r>
        <w:rPr>
          <w:rFonts w:hint="eastAsia" w:asciiTheme="minorEastAsia" w:hAnsiTheme="minorEastAsia" w:eastAsiaTheme="minorEastAsia"/>
          <w:color w:val="000000"/>
        </w:rPr>
        <w:t>年</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11</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月</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u w:val="single"/>
          <w:lang w:val="en-US" w:eastAsia="zh-CN"/>
        </w:rPr>
        <w:t>15</w:t>
      </w:r>
      <w:r>
        <w:rPr>
          <w:rFonts w:hint="eastAsia" w:asciiTheme="minorEastAsia" w:hAnsiTheme="minorEastAsia" w:eastAsiaTheme="minorEastAsia"/>
          <w:color w:val="000000"/>
          <w:u w:val="single"/>
        </w:rPr>
        <w:t xml:space="preserve">  </w:t>
      </w:r>
      <w:r>
        <w:rPr>
          <w:rFonts w:hint="eastAsia" w:asciiTheme="minorEastAsia" w:hAnsiTheme="minorEastAsia" w:eastAsiaTheme="minorEastAsia"/>
          <w:color w:val="000000"/>
        </w:rPr>
        <w:t>日结束，一式两份，合同有效期为一年，</w:t>
      </w:r>
      <w:r>
        <w:rPr>
          <w:rFonts w:hint="eastAsia" w:asciiTheme="minorEastAsia" w:hAnsiTheme="minorEastAsia" w:eastAsiaTheme="minorEastAsia"/>
        </w:rPr>
        <w:t>合同到期，如双方无异议，则合同有效期自动顺延</w:t>
      </w:r>
      <w:r>
        <w:rPr>
          <w:rFonts w:hint="eastAsia" w:asciiTheme="minorEastAsia" w:hAnsiTheme="minorEastAsia" w:eastAsiaTheme="minorEastAsia"/>
          <w:color w:val="000000"/>
        </w:rPr>
        <w:t>一年。合同期满前，如果双方中任何一方</w:t>
      </w:r>
      <w:r>
        <w:rPr>
          <w:rFonts w:hint="eastAsia" w:asciiTheme="minorEastAsia" w:hAnsiTheme="minorEastAsia" w:eastAsiaTheme="minorEastAsia"/>
          <w:color w:val="000000"/>
          <w:lang w:val="en-US" w:eastAsia="zh-CN"/>
        </w:rPr>
        <w:t>无意顺延</w:t>
      </w:r>
      <w:r>
        <w:rPr>
          <w:rFonts w:hint="eastAsia" w:asciiTheme="minorEastAsia" w:hAnsiTheme="minorEastAsia" w:eastAsiaTheme="minorEastAsia"/>
          <w:color w:val="000000"/>
        </w:rPr>
        <w:t>合同，需以书面的形式提前30天通知另一方。</w:t>
      </w:r>
    </w:p>
    <w:p>
      <w:pPr>
        <w:widowControl/>
        <w:shd w:val="clear" w:color="auto" w:fill="FFFFFF"/>
        <w:spacing w:after="100" w:line="360" w:lineRule="auto"/>
        <w:ind w:left="480" w:hanging="480" w:hangingChars="200"/>
        <w:rPr>
          <w:rFonts w:hint="eastAsia" w:ascii="宋体" w:hAnsi="宋体" w:eastAsia="宋体" w:cs="宋体"/>
          <w:color w:val="212529"/>
          <w:kern w:val="0"/>
          <w:sz w:val="24"/>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2</w:t>
      </w:r>
      <w:r>
        <w:rPr>
          <w:rFonts w:hint="eastAsia" w:asciiTheme="minorEastAsia" w:hAnsiTheme="minorEastAsia" w:eastAsiaTheme="minorEastAsia"/>
          <w:color w:val="000000"/>
        </w:rPr>
        <w:t>、</w:t>
      </w:r>
      <w:r>
        <w:rPr>
          <w:rFonts w:hint="eastAsia" w:ascii="宋体" w:hAnsi="宋体"/>
          <w:color w:val="auto"/>
        </w:rPr>
        <w:t xml:space="preserve"> </w:t>
      </w: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3</w:t>
      </w:r>
      <w:r>
        <w:rPr>
          <w:rFonts w:hint="eastAsia" w:asciiTheme="minorEastAsia" w:hAnsiTheme="minorEastAsia" w:eastAsiaTheme="minorEastAsia"/>
          <w:color w:val="000000"/>
        </w:rPr>
        <w:t>、本合同的订立、效力、解释、履行、争议的解决均适用中华人民共和国法律。</w:t>
      </w:r>
    </w:p>
    <w:p>
      <w:pPr>
        <w:spacing w:line="360" w:lineRule="auto"/>
        <w:rPr>
          <w:rFonts w:asciiTheme="minorEastAsia" w:hAnsiTheme="minorEastAsia" w:eastAsiaTheme="minorEastAsia"/>
          <w:lang w:eastAsia="zh-CN"/>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4</w:t>
      </w:r>
      <w:r>
        <w:rPr>
          <w:rFonts w:hint="eastAsia" w:asciiTheme="minorEastAsia" w:hAnsiTheme="minorEastAsia" w:eastAsiaTheme="minorEastAsia"/>
          <w:color w:val="000000"/>
        </w:rPr>
        <w:t>、</w:t>
      </w:r>
      <w:r>
        <w:rPr>
          <w:rFonts w:hint="eastAsia" w:asciiTheme="minorEastAsia" w:hAnsiTheme="minorEastAsia" w:eastAsiaTheme="minorEastAsia"/>
        </w:rPr>
        <w:t>合同方相关资质证明提供：营业执照复印件。</w:t>
      </w:r>
    </w:p>
    <w:p>
      <w:pPr>
        <w:spacing w:line="420" w:lineRule="exact"/>
        <w:rPr>
          <w:rFonts w:asciiTheme="minorEastAsia" w:hAnsiTheme="minorEastAsia" w:eastAsiaTheme="minorEastAsia"/>
          <w:u w:val="single"/>
          <w:lang w:eastAsia="zh-CN"/>
        </w:rPr>
      </w:pPr>
      <w:r>
        <w:rPr>
          <w:rFonts w:asciiTheme="minorEastAsia" w:hAnsiTheme="minorEastAsia" w:eastAsiaTheme="minorEastAsia"/>
          <w:u w:val="single"/>
        </w:rPr>
        <w:t xml:space="preserve">                                                                               </w:t>
      </w:r>
    </w:p>
    <w:p>
      <w:pPr>
        <w:spacing w:line="420" w:lineRule="exact"/>
        <w:rPr>
          <w:rFonts w:asciiTheme="minorEastAsia" w:hAnsiTheme="minorEastAsia" w:eastAsiaTheme="minorEastAsia"/>
          <w:u w:val="single"/>
          <w:lang w:eastAsia="zh-CN"/>
        </w:rPr>
      </w:pP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甲方（盖章）：</w:t>
      </w:r>
      <w:r>
        <w:rPr>
          <w:rFonts w:asciiTheme="minorEastAsia" w:hAnsiTheme="minorEastAsia" w:eastAsiaTheme="minorEastAsia"/>
        </w:rPr>
        <w:t xml:space="preserve">                                 </w:t>
      </w:r>
      <w:r>
        <w:rPr>
          <w:rFonts w:hint="eastAsia" w:asciiTheme="minorEastAsia" w:hAnsiTheme="minorEastAsia" w:eastAsiaTheme="minorEastAsia"/>
        </w:rPr>
        <w:t>乙方（盖章）：</w:t>
      </w:r>
    </w:p>
    <w:p>
      <w:pPr>
        <w:spacing w:line="420" w:lineRule="exact"/>
        <w:rPr>
          <w:rFonts w:asciiTheme="minorEastAsia" w:hAnsiTheme="minorEastAsia" w:eastAsiaTheme="minorEastAsia"/>
          <w:lang w:eastAsia="zh-CN"/>
        </w:rPr>
      </w:pPr>
    </w:p>
    <w:p>
      <w:pPr>
        <w:spacing w:line="420" w:lineRule="exact"/>
        <w:rPr>
          <w:rFonts w:asciiTheme="minorEastAsia" w:hAnsiTheme="minorEastAsia" w:eastAsiaTheme="minorEastAsia"/>
        </w:rPr>
      </w:pPr>
      <w:r>
        <w:rPr>
          <w:rFonts w:hint="eastAsia" w:asciiTheme="minorEastAsia" w:hAnsiTheme="minorEastAsia" w:eastAsiaTheme="minorEastAsia"/>
        </w:rPr>
        <w:t>法定代表</w:t>
      </w:r>
      <w:r>
        <w:rPr>
          <w:rFonts w:hint="eastAsia" w:asciiTheme="minorEastAsia" w:hAnsiTheme="minorEastAsia" w:eastAsiaTheme="minorEastAsia"/>
          <w:lang w:eastAsia="zh-CN"/>
        </w:rPr>
        <w:t>或委托人</w:t>
      </w:r>
      <w:r>
        <w:rPr>
          <w:rFonts w:hint="eastAsia" w:asciiTheme="minorEastAsia" w:hAnsiTheme="minorEastAsia" w:eastAsiaTheme="minorEastAsia"/>
        </w:rPr>
        <w:t>（签字）：</w:t>
      </w:r>
      <w:r>
        <w:rPr>
          <w:rFonts w:asciiTheme="minorEastAsia" w:hAnsiTheme="minorEastAsia" w:eastAsiaTheme="minorEastAsia"/>
        </w:rPr>
        <w:t xml:space="preserve"> </w:t>
      </w:r>
      <w:r>
        <w:rPr>
          <w:rFonts w:hint="eastAsia" w:asciiTheme="minorEastAsia" w:hAnsiTheme="minorEastAsia" w:eastAsiaTheme="minorEastAsia"/>
        </w:rPr>
        <w:t xml:space="preserve">                    法定代表</w:t>
      </w:r>
      <w:r>
        <w:rPr>
          <w:rFonts w:hint="eastAsia" w:asciiTheme="minorEastAsia" w:hAnsiTheme="minorEastAsia" w:eastAsiaTheme="minorEastAsia"/>
          <w:lang w:eastAsia="zh-CN"/>
        </w:rPr>
        <w:t>或委托人</w:t>
      </w:r>
      <w:r>
        <w:rPr>
          <w:rFonts w:hint="eastAsia" w:asciiTheme="minorEastAsia" w:hAnsiTheme="minorEastAsia" w:eastAsiaTheme="minorEastAsia"/>
        </w:rPr>
        <w:t>（签字）：</w:t>
      </w:r>
    </w:p>
    <w:p>
      <w:pPr>
        <w:spacing w:line="420" w:lineRule="exact"/>
        <w:rPr>
          <w:rFonts w:asciiTheme="minorEastAsia" w:hAnsiTheme="minorEastAsia" w:eastAsiaTheme="minorEastAsia"/>
        </w:rPr>
      </w:pPr>
    </w:p>
    <w:p>
      <w:pPr>
        <w:spacing w:line="420" w:lineRule="exact"/>
        <w:rPr>
          <w:rFonts w:asciiTheme="minorEastAsia" w:hAnsiTheme="minorEastAsia"/>
        </w:rPr>
      </w:pPr>
      <w:r>
        <w:rPr>
          <w:rFonts w:hint="eastAsia" w:asciiTheme="minorEastAsia" w:hAnsiTheme="minorEastAsia" w:eastAsiaTheme="minorEastAsia"/>
          <w:lang w:eastAsia="zh-CN"/>
        </w:rPr>
        <w:t>签订</w:t>
      </w:r>
      <w:r>
        <w:rPr>
          <w:rFonts w:hint="eastAsia" w:asciiTheme="minorEastAsia" w:hAnsiTheme="minorEastAsia" w:eastAsiaTheme="minorEastAsia"/>
        </w:rPr>
        <w:t>日期：</w:t>
      </w:r>
      <w:r>
        <w:rPr>
          <w:rFonts w:hint="eastAsia" w:asciiTheme="minorEastAsia" w:hAnsiTheme="minorEastAsia" w:eastAsiaTheme="minorEastAsia"/>
          <w:lang w:eastAsia="zh-CN"/>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lang w:eastAsia="zh-CN"/>
        </w:rPr>
        <w:t>签订</w:t>
      </w:r>
      <w:r>
        <w:rPr>
          <w:rFonts w:hint="eastAsia" w:asciiTheme="minorEastAsia" w:hAnsiTheme="minorEastAsia" w:eastAsiaTheme="minorEastAsia"/>
        </w:rPr>
        <w:t>日期：</w:t>
      </w:r>
      <w:r>
        <w:rPr>
          <w:rFonts w:hint="eastAsia" w:asciiTheme="minorEastAsia" w:hAnsiTheme="minorEastAsia" w:eastAsiaTheme="minorEastAsia"/>
          <w:lang w:eastAsia="zh-CN"/>
        </w:rPr>
        <w:t xml:space="preserve">    </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spacing w:line="420" w:lineRule="exact"/>
        <w:rPr>
          <w:rFonts w:asciiTheme="minorEastAsia" w:hAnsiTheme="minorEastAsia" w:eastAsiaTheme="minorEastAsia"/>
          <w:lang w:eastAsia="zh-CN"/>
        </w:rPr>
      </w:pPr>
    </w:p>
    <w:p>
      <w:pPr>
        <w:spacing w:line="420" w:lineRule="exact"/>
        <w:rPr>
          <w:rFonts w:asciiTheme="minorEastAsia" w:hAnsiTheme="minorEastAsia" w:eastAsiaTheme="minorEastAsia"/>
          <w:lang w:eastAsia="zh-CN"/>
        </w:rPr>
      </w:pPr>
      <w:r>
        <w:rPr>
          <w:rFonts w:hint="eastAsia" w:asciiTheme="minorEastAsia" w:hAnsiTheme="minorEastAsia" w:eastAsiaTheme="minorEastAsia"/>
          <w:lang w:eastAsia="zh-CN"/>
        </w:rPr>
        <w:t>签订</w:t>
      </w:r>
      <w:r>
        <w:rPr>
          <w:rFonts w:asciiTheme="minorEastAsia" w:hAnsiTheme="minorEastAsia" w:eastAsiaTheme="minorEastAsia"/>
          <w:lang w:eastAsia="zh-CN"/>
        </w:rPr>
        <w:t>地点：深圳市</w:t>
      </w:r>
      <w:r>
        <w:rPr>
          <w:rFonts w:hint="eastAsia" w:asciiTheme="minorEastAsia" w:hAnsiTheme="minorEastAsia" w:eastAsiaTheme="minorEastAsia"/>
          <w:lang w:eastAsia="zh-CN"/>
        </w:rPr>
        <w:t>坪山区</w:t>
      </w:r>
    </w:p>
    <w:p>
      <w:pPr>
        <w:rPr>
          <w:rFonts w:asciiTheme="minorEastAsia" w:hAnsiTheme="minorEastAsia" w:eastAsiaTheme="minorEastAsia"/>
        </w:rPr>
      </w:pPr>
      <w:r>
        <w:rPr>
          <w:rFonts w:asciiTheme="minorEastAsia" w:hAnsiTheme="minorEastAsia" w:eastAsiaTheme="minorEastAsia"/>
        </w:rPr>
        <w:t xml:space="preserve"> </w:t>
      </w:r>
    </w:p>
    <w:p>
      <w:pPr>
        <w:spacing w:line="300" w:lineRule="exact"/>
        <w:rPr>
          <w:rFonts w:asciiTheme="minorEastAsia" w:hAnsiTheme="minorEastAsia" w:eastAsiaTheme="minorEastAsia"/>
          <w:b/>
          <w:sz w:val="48"/>
          <w:szCs w:val="48"/>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077" w:right="992" w:bottom="1077" w:left="1077" w:header="284" w:footer="34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__________________________________________________________________________________________</w:t>
    </w:r>
  </w:p>
  <w:p>
    <w:pPr>
      <w:pStyle w:val="7"/>
      <w:rPr>
        <w:rFonts w:eastAsia="宋体"/>
        <w:lang w:eastAsia="zh-CN"/>
      </w:rPr>
    </w:pPr>
  </w:p>
  <w:p>
    <w:pPr>
      <w:pStyle w:val="7"/>
      <w:jc w:val="center"/>
      <w:rPr>
        <w:rFonts w:ascii="Tahoma" w:hAnsi="Tahoma" w:cs="Tahoma" w:eastAsiaTheme="minorEastAsia"/>
        <w:b/>
        <w:lang w:eastAsia="zh-CN"/>
      </w:rPr>
    </w:pPr>
    <w:r>
      <w:rPr>
        <w:rFonts w:cs="Tahoma" w:asciiTheme="minorEastAsia" w:hAnsiTheme="minorEastAsia" w:eastAsiaTheme="minorEastAsia"/>
        <w:b/>
        <w:lang w:eastAsia="zh-CN"/>
      </w:rPr>
      <w:t>地址</w:t>
    </w:r>
    <w:r>
      <w:rPr>
        <w:rFonts w:ascii="Tahoma" w:cs="Tahoma"/>
        <w:b/>
        <w:lang w:eastAsia="zh-CN"/>
      </w:rPr>
      <w:t>：</w:t>
    </w:r>
    <w:r>
      <w:rPr>
        <w:rFonts w:cs="Tahoma" w:asciiTheme="minorEastAsia" w:hAnsiTheme="minorEastAsia" w:eastAsiaTheme="minorEastAsia"/>
        <w:b/>
        <w:lang w:eastAsia="zh-CN"/>
      </w:rPr>
      <w:t>深圳市</w:t>
    </w:r>
    <w:r>
      <w:rPr>
        <w:rFonts w:hint="eastAsia" w:ascii="Tahoma" w:cs="Tahoma" w:eastAsiaTheme="minorEastAsia"/>
        <w:b/>
        <w:lang w:eastAsia="zh-CN"/>
      </w:rPr>
      <w:t>坪山区龙田街道老坑社区锦盛四路</w:t>
    </w:r>
    <w:r>
      <w:rPr>
        <w:rFonts w:hint="eastAsia" w:ascii="Tahoma" w:cs="Tahoma" w:eastAsiaTheme="minorEastAsia"/>
        <w:b/>
        <w:lang w:val="en-US" w:eastAsia="zh-CN"/>
      </w:rPr>
      <w:t>2号</w:t>
    </w:r>
    <w:r>
      <w:rPr>
        <w:rFonts w:hint="eastAsia" w:ascii="Tahoma" w:cs="Tahoma" w:eastAsiaTheme="minorEastAsia"/>
        <w:b/>
        <w:lang w:eastAsia="zh-CN"/>
      </w:rPr>
      <w:t>珈伟工业</w:t>
    </w:r>
    <w:r>
      <w:rPr>
        <w:rFonts w:hint="eastAsia" w:ascii="Tahoma" w:cs="Tahoma" w:eastAsiaTheme="minorEastAsia"/>
        <w:b/>
        <w:lang w:val="en-US" w:eastAsia="zh-CN"/>
      </w:rPr>
      <w:t>厂区厂房</w:t>
    </w:r>
    <w:r>
      <w:rPr>
        <w:rFonts w:hint="eastAsia" w:ascii="Tahoma" w:cs="Tahoma" w:eastAsiaTheme="minorEastAsia"/>
        <w:b/>
        <w:lang w:eastAsia="zh-CN"/>
      </w:rPr>
      <w:t>B401-B411</w:t>
    </w:r>
  </w:p>
  <w:p>
    <w:pPr>
      <w:pStyle w:val="7"/>
      <w:jc w:val="center"/>
      <w:rPr>
        <w:rFonts w:ascii="Tahoma" w:hAnsi="Tahoma" w:eastAsia="宋体" w:cs="Tahoma"/>
        <w:lang w:eastAsia="zh-CN"/>
      </w:rPr>
    </w:pPr>
    <w:r>
      <w:rPr>
        <w:rStyle w:val="15"/>
      </w:rPr>
      <w:fldChar w:fldCharType="begin"/>
    </w:r>
    <w:r>
      <w:rPr>
        <w:rStyle w:val="15"/>
      </w:rPr>
      <w:instrText xml:space="preserve"> PAGE </w:instrText>
    </w:r>
    <w:r>
      <w:rPr>
        <w:rStyle w:val="15"/>
      </w:rPr>
      <w:fldChar w:fldCharType="separate"/>
    </w:r>
    <w:r>
      <w:rPr>
        <w:rStyle w:val="15"/>
      </w:rPr>
      <w:t>- 1 -</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12"/>
      </w:pBdr>
      <w:ind w:left="3960" w:hanging="3975" w:hangingChars="1800"/>
      <w:rPr>
        <w:rFonts w:ascii="Tahoma" w:hAnsi="Adobe 仿宋 Std R" w:eastAsia="Adobe 仿宋 Std R" w:cs="Tahoma"/>
        <w:b/>
        <w:bCs/>
        <w:sz w:val="22"/>
        <w:szCs w:val="22"/>
        <w:lang w:eastAsia="zh-CN"/>
      </w:rPr>
    </w:pPr>
    <w:r>
      <w:rPr>
        <w:rFonts w:hint="eastAsia" w:ascii="Tahoma" w:hAnsi="Adobe 仿宋 Std R" w:eastAsia="Adobe 仿宋 Std R" w:cs="Tahoma"/>
        <w:b/>
        <w:bCs/>
        <w:sz w:val="22"/>
        <w:szCs w:val="22"/>
        <w:lang w:eastAsia="zh-CN"/>
      </w:rPr>
      <w:t xml:space="preserve">  深圳市鹏城万腾科技</w:t>
    </w:r>
    <w:r>
      <w:rPr>
        <w:rFonts w:ascii="Tahoma" w:hAnsi="Adobe 仿宋 Std R" w:eastAsia="Adobe 仿宋 Std R" w:cs="Tahoma"/>
        <w:b/>
        <w:bCs/>
        <w:sz w:val="22"/>
        <w:szCs w:val="22"/>
        <w:lang w:eastAsia="zh-CN"/>
      </w:rPr>
      <w:t>有限公司</w:t>
    </w:r>
  </w:p>
  <w:p>
    <w:pPr>
      <w:pStyle w:val="8"/>
      <w:pBdr>
        <w:bottom w:val="single" w:color="auto" w:sz="6" w:space="12"/>
      </w:pBdr>
      <w:ind w:firstLine="3600" w:firstLineChars="2000"/>
      <w:jc w:val="left"/>
      <w:rPr>
        <w:rFonts w:hint="default" w:eastAsia="宋体"/>
        <w:lang w:val="en-US" w:eastAsia="zh-CN"/>
      </w:rPr>
    </w:pPr>
    <w:r>
      <w:rPr>
        <w:rFonts w:hint="eastAsia" w:eastAsia="宋体"/>
        <w:lang w:eastAsia="zh-CN"/>
      </w:rPr>
      <w:t xml:space="preserve">                                                                           </w:t>
    </w:r>
    <w:r>
      <w:rPr>
        <w:rFonts w:hint="eastAsia" w:eastAsia="宋体"/>
        <w:lang w:eastAsia="zh-CN"/>
      </w:rPr>
      <w:tab/>
    </w:r>
    <w:r>
      <w:rPr>
        <w:rFonts w:hint="eastAsia" w:eastAsia="宋体"/>
        <w:lang w:eastAsia="zh-CN"/>
      </w:rPr>
      <w:t xml:space="preserve">                                                                               </w:t>
    </w:r>
    <w:r>
      <w:rPr>
        <w:rFonts w:hint="eastAsia" w:ascii="Tahoma" w:hAnsi="Tahoma" w:eastAsia="宋体" w:cs="Tahoma"/>
        <w:b/>
        <w:bCs/>
        <w:lang w:eastAsia="zh-CN"/>
      </w:rPr>
      <w:t>编号：PCWT-CC-</w:t>
    </w:r>
    <w:r>
      <w:rPr>
        <w:rFonts w:ascii="Tahoma" w:hAnsi="Tahoma" w:eastAsia="宋体" w:cs="Tahoma"/>
        <w:b/>
        <w:bCs/>
        <w:lang w:eastAsia="zh-CN"/>
      </w:rPr>
      <w:t>202</w:t>
    </w:r>
    <w:r>
      <w:rPr>
        <w:rFonts w:hint="eastAsia" w:ascii="Tahoma" w:hAnsi="Tahoma" w:eastAsia="宋体" w:cs="Tahoma"/>
        <w:b/>
        <w:bCs/>
        <w:lang w:val="en-US" w:eastAsia="zh-CN"/>
      </w:rPr>
      <w:t>3111601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WZiY2ZkYTUyZjIxNDNiZmIxM2QxOTFmMzRmOTIifQ=="/>
  </w:docVars>
  <w:rsids>
    <w:rsidRoot w:val="000C30F2"/>
    <w:rsid w:val="000126BB"/>
    <w:rsid w:val="00015E4F"/>
    <w:rsid w:val="00027767"/>
    <w:rsid w:val="00057001"/>
    <w:rsid w:val="0007180F"/>
    <w:rsid w:val="00085DDF"/>
    <w:rsid w:val="000901FF"/>
    <w:rsid w:val="00091360"/>
    <w:rsid w:val="000B0367"/>
    <w:rsid w:val="000B3E9A"/>
    <w:rsid w:val="000C2509"/>
    <w:rsid w:val="000C30F2"/>
    <w:rsid w:val="000D0269"/>
    <w:rsid w:val="000D7820"/>
    <w:rsid w:val="000E37E9"/>
    <w:rsid w:val="000E7374"/>
    <w:rsid w:val="00115CC6"/>
    <w:rsid w:val="00121F9B"/>
    <w:rsid w:val="0012321A"/>
    <w:rsid w:val="001277D0"/>
    <w:rsid w:val="00134469"/>
    <w:rsid w:val="0013462B"/>
    <w:rsid w:val="0013709B"/>
    <w:rsid w:val="001373F1"/>
    <w:rsid w:val="001448CC"/>
    <w:rsid w:val="00146ECB"/>
    <w:rsid w:val="00154F54"/>
    <w:rsid w:val="00163DF9"/>
    <w:rsid w:val="0018426C"/>
    <w:rsid w:val="00187A45"/>
    <w:rsid w:val="001A0148"/>
    <w:rsid w:val="001A59F6"/>
    <w:rsid w:val="001A659B"/>
    <w:rsid w:val="001A7A40"/>
    <w:rsid w:val="001C06D4"/>
    <w:rsid w:val="001C2771"/>
    <w:rsid w:val="001D5F61"/>
    <w:rsid w:val="001F165A"/>
    <w:rsid w:val="00216D83"/>
    <w:rsid w:val="0022363B"/>
    <w:rsid w:val="00237625"/>
    <w:rsid w:val="002411E3"/>
    <w:rsid w:val="00244412"/>
    <w:rsid w:val="00246A03"/>
    <w:rsid w:val="00261DDC"/>
    <w:rsid w:val="002662CE"/>
    <w:rsid w:val="0026785B"/>
    <w:rsid w:val="00284DA4"/>
    <w:rsid w:val="002867FD"/>
    <w:rsid w:val="00294280"/>
    <w:rsid w:val="002B078F"/>
    <w:rsid w:val="002C5DD5"/>
    <w:rsid w:val="002D0161"/>
    <w:rsid w:val="002D7041"/>
    <w:rsid w:val="002E2089"/>
    <w:rsid w:val="002E21EE"/>
    <w:rsid w:val="002F2550"/>
    <w:rsid w:val="003054A9"/>
    <w:rsid w:val="00316CD4"/>
    <w:rsid w:val="0031754A"/>
    <w:rsid w:val="00322D88"/>
    <w:rsid w:val="00327509"/>
    <w:rsid w:val="00335324"/>
    <w:rsid w:val="003367A1"/>
    <w:rsid w:val="0034484A"/>
    <w:rsid w:val="00355993"/>
    <w:rsid w:val="0036427C"/>
    <w:rsid w:val="0036523E"/>
    <w:rsid w:val="00367CBB"/>
    <w:rsid w:val="00372E72"/>
    <w:rsid w:val="00372FE8"/>
    <w:rsid w:val="003752D7"/>
    <w:rsid w:val="00382F65"/>
    <w:rsid w:val="00384092"/>
    <w:rsid w:val="00384FEE"/>
    <w:rsid w:val="00390F7A"/>
    <w:rsid w:val="00394D7F"/>
    <w:rsid w:val="003C4D5B"/>
    <w:rsid w:val="003D0600"/>
    <w:rsid w:val="003D11E1"/>
    <w:rsid w:val="003D568E"/>
    <w:rsid w:val="003D7011"/>
    <w:rsid w:val="003E188C"/>
    <w:rsid w:val="003E3285"/>
    <w:rsid w:val="003E34D0"/>
    <w:rsid w:val="003E5B11"/>
    <w:rsid w:val="004245C9"/>
    <w:rsid w:val="00424C40"/>
    <w:rsid w:val="004328EF"/>
    <w:rsid w:val="004362F7"/>
    <w:rsid w:val="00447094"/>
    <w:rsid w:val="004503BF"/>
    <w:rsid w:val="00450A06"/>
    <w:rsid w:val="004540B4"/>
    <w:rsid w:val="004569E6"/>
    <w:rsid w:val="00466EB0"/>
    <w:rsid w:val="00466FC4"/>
    <w:rsid w:val="00475B8B"/>
    <w:rsid w:val="00487319"/>
    <w:rsid w:val="0049013D"/>
    <w:rsid w:val="00490604"/>
    <w:rsid w:val="00491879"/>
    <w:rsid w:val="004A130C"/>
    <w:rsid w:val="004B2970"/>
    <w:rsid w:val="004B5C2D"/>
    <w:rsid w:val="004B7E22"/>
    <w:rsid w:val="004C3CF1"/>
    <w:rsid w:val="004C4EAB"/>
    <w:rsid w:val="004D290A"/>
    <w:rsid w:val="004D60D9"/>
    <w:rsid w:val="004E0C1B"/>
    <w:rsid w:val="004F07BC"/>
    <w:rsid w:val="004F17E2"/>
    <w:rsid w:val="00504959"/>
    <w:rsid w:val="005107D7"/>
    <w:rsid w:val="005246D0"/>
    <w:rsid w:val="0052595C"/>
    <w:rsid w:val="005318C5"/>
    <w:rsid w:val="00531E0B"/>
    <w:rsid w:val="00535FBF"/>
    <w:rsid w:val="00542E51"/>
    <w:rsid w:val="005455DB"/>
    <w:rsid w:val="00556CA2"/>
    <w:rsid w:val="00556D32"/>
    <w:rsid w:val="005601A9"/>
    <w:rsid w:val="005662DA"/>
    <w:rsid w:val="00570F66"/>
    <w:rsid w:val="00590BD1"/>
    <w:rsid w:val="00592B70"/>
    <w:rsid w:val="005974DE"/>
    <w:rsid w:val="005A4358"/>
    <w:rsid w:val="005B0000"/>
    <w:rsid w:val="005B22EB"/>
    <w:rsid w:val="005B3738"/>
    <w:rsid w:val="005B5624"/>
    <w:rsid w:val="005B5A9A"/>
    <w:rsid w:val="005B63F3"/>
    <w:rsid w:val="005B79E1"/>
    <w:rsid w:val="005C5D2B"/>
    <w:rsid w:val="005D19CB"/>
    <w:rsid w:val="005D3870"/>
    <w:rsid w:val="005D4955"/>
    <w:rsid w:val="005E2843"/>
    <w:rsid w:val="005E3DD0"/>
    <w:rsid w:val="006001B3"/>
    <w:rsid w:val="00602BD6"/>
    <w:rsid w:val="0060348E"/>
    <w:rsid w:val="006059AD"/>
    <w:rsid w:val="006178A7"/>
    <w:rsid w:val="00623560"/>
    <w:rsid w:val="0062541E"/>
    <w:rsid w:val="00627000"/>
    <w:rsid w:val="006465EB"/>
    <w:rsid w:val="00646CFB"/>
    <w:rsid w:val="00657772"/>
    <w:rsid w:val="0066224C"/>
    <w:rsid w:val="006713F4"/>
    <w:rsid w:val="006717B8"/>
    <w:rsid w:val="00672322"/>
    <w:rsid w:val="00686FEE"/>
    <w:rsid w:val="00690D66"/>
    <w:rsid w:val="006952CE"/>
    <w:rsid w:val="006A5E2B"/>
    <w:rsid w:val="006B0523"/>
    <w:rsid w:val="006B7DBD"/>
    <w:rsid w:val="006E074C"/>
    <w:rsid w:val="006F1D17"/>
    <w:rsid w:val="00724419"/>
    <w:rsid w:val="007261E0"/>
    <w:rsid w:val="00726E59"/>
    <w:rsid w:val="00730050"/>
    <w:rsid w:val="00734F9E"/>
    <w:rsid w:val="00735FC6"/>
    <w:rsid w:val="0073772E"/>
    <w:rsid w:val="00753CA6"/>
    <w:rsid w:val="0076360E"/>
    <w:rsid w:val="00765854"/>
    <w:rsid w:val="00797D11"/>
    <w:rsid w:val="007A5D02"/>
    <w:rsid w:val="007A75E5"/>
    <w:rsid w:val="007B536E"/>
    <w:rsid w:val="007C716F"/>
    <w:rsid w:val="007E5A0F"/>
    <w:rsid w:val="007E6AD7"/>
    <w:rsid w:val="007F6845"/>
    <w:rsid w:val="00810F64"/>
    <w:rsid w:val="00811D68"/>
    <w:rsid w:val="00814A36"/>
    <w:rsid w:val="008363E3"/>
    <w:rsid w:val="0084086D"/>
    <w:rsid w:val="00855CF3"/>
    <w:rsid w:val="00863A79"/>
    <w:rsid w:val="0087091A"/>
    <w:rsid w:val="008742FD"/>
    <w:rsid w:val="00874FBB"/>
    <w:rsid w:val="0088123B"/>
    <w:rsid w:val="0088361E"/>
    <w:rsid w:val="00885B78"/>
    <w:rsid w:val="00891535"/>
    <w:rsid w:val="008A210B"/>
    <w:rsid w:val="008A543F"/>
    <w:rsid w:val="008A5520"/>
    <w:rsid w:val="008B382D"/>
    <w:rsid w:val="008B4D49"/>
    <w:rsid w:val="008B78E4"/>
    <w:rsid w:val="008D020C"/>
    <w:rsid w:val="008D2208"/>
    <w:rsid w:val="008D3444"/>
    <w:rsid w:val="008D565F"/>
    <w:rsid w:val="008F0339"/>
    <w:rsid w:val="008F1CB4"/>
    <w:rsid w:val="008F6920"/>
    <w:rsid w:val="00904CEB"/>
    <w:rsid w:val="00914A9F"/>
    <w:rsid w:val="00914BFA"/>
    <w:rsid w:val="00920F5B"/>
    <w:rsid w:val="00924905"/>
    <w:rsid w:val="00930272"/>
    <w:rsid w:val="00931671"/>
    <w:rsid w:val="00932FE1"/>
    <w:rsid w:val="00942C08"/>
    <w:rsid w:val="00947AB4"/>
    <w:rsid w:val="00952A65"/>
    <w:rsid w:val="00953694"/>
    <w:rsid w:val="00963D95"/>
    <w:rsid w:val="00974055"/>
    <w:rsid w:val="00982F88"/>
    <w:rsid w:val="0098317E"/>
    <w:rsid w:val="0098567E"/>
    <w:rsid w:val="00990ED2"/>
    <w:rsid w:val="00992423"/>
    <w:rsid w:val="00993D5A"/>
    <w:rsid w:val="0099688F"/>
    <w:rsid w:val="009A1024"/>
    <w:rsid w:val="009A597E"/>
    <w:rsid w:val="009A7386"/>
    <w:rsid w:val="009A7B18"/>
    <w:rsid w:val="009B4133"/>
    <w:rsid w:val="009D1E67"/>
    <w:rsid w:val="009D375D"/>
    <w:rsid w:val="009E3EF3"/>
    <w:rsid w:val="00A00793"/>
    <w:rsid w:val="00A04F19"/>
    <w:rsid w:val="00A0548C"/>
    <w:rsid w:val="00A07825"/>
    <w:rsid w:val="00A10265"/>
    <w:rsid w:val="00A13B6D"/>
    <w:rsid w:val="00A17899"/>
    <w:rsid w:val="00A3476B"/>
    <w:rsid w:val="00A3506D"/>
    <w:rsid w:val="00A4260E"/>
    <w:rsid w:val="00A427FB"/>
    <w:rsid w:val="00A42986"/>
    <w:rsid w:val="00A45CEE"/>
    <w:rsid w:val="00A61E50"/>
    <w:rsid w:val="00A64884"/>
    <w:rsid w:val="00A66923"/>
    <w:rsid w:val="00A66A75"/>
    <w:rsid w:val="00A66AAD"/>
    <w:rsid w:val="00A670DD"/>
    <w:rsid w:val="00A71963"/>
    <w:rsid w:val="00A91DF0"/>
    <w:rsid w:val="00A92C6E"/>
    <w:rsid w:val="00AA41F0"/>
    <w:rsid w:val="00AB76C4"/>
    <w:rsid w:val="00AC2E5A"/>
    <w:rsid w:val="00AD1938"/>
    <w:rsid w:val="00AD7C8D"/>
    <w:rsid w:val="00AE0BB6"/>
    <w:rsid w:val="00AE5B24"/>
    <w:rsid w:val="00AF02FA"/>
    <w:rsid w:val="00AF3D73"/>
    <w:rsid w:val="00B04AFD"/>
    <w:rsid w:val="00B07F22"/>
    <w:rsid w:val="00B207E4"/>
    <w:rsid w:val="00B26B94"/>
    <w:rsid w:val="00B27301"/>
    <w:rsid w:val="00B3248B"/>
    <w:rsid w:val="00B33B5F"/>
    <w:rsid w:val="00B35924"/>
    <w:rsid w:val="00B414F1"/>
    <w:rsid w:val="00B4452C"/>
    <w:rsid w:val="00B47140"/>
    <w:rsid w:val="00B51618"/>
    <w:rsid w:val="00B574B5"/>
    <w:rsid w:val="00B708BD"/>
    <w:rsid w:val="00B77353"/>
    <w:rsid w:val="00B802DC"/>
    <w:rsid w:val="00B804CF"/>
    <w:rsid w:val="00B9604A"/>
    <w:rsid w:val="00BA24A4"/>
    <w:rsid w:val="00BC04F3"/>
    <w:rsid w:val="00BC3659"/>
    <w:rsid w:val="00BC42CD"/>
    <w:rsid w:val="00BD1EF0"/>
    <w:rsid w:val="00BE1626"/>
    <w:rsid w:val="00BE33D9"/>
    <w:rsid w:val="00BE6F24"/>
    <w:rsid w:val="00BE7708"/>
    <w:rsid w:val="00BE79AE"/>
    <w:rsid w:val="00BF5213"/>
    <w:rsid w:val="00BF54B2"/>
    <w:rsid w:val="00C065B1"/>
    <w:rsid w:val="00C1320E"/>
    <w:rsid w:val="00C17FD4"/>
    <w:rsid w:val="00C22FC2"/>
    <w:rsid w:val="00C26543"/>
    <w:rsid w:val="00C30CD9"/>
    <w:rsid w:val="00C30D99"/>
    <w:rsid w:val="00C348D6"/>
    <w:rsid w:val="00C35D95"/>
    <w:rsid w:val="00C3760E"/>
    <w:rsid w:val="00C448D8"/>
    <w:rsid w:val="00C50207"/>
    <w:rsid w:val="00C61FA1"/>
    <w:rsid w:val="00C66C46"/>
    <w:rsid w:val="00C82135"/>
    <w:rsid w:val="00C83ED5"/>
    <w:rsid w:val="00C934BC"/>
    <w:rsid w:val="00C93596"/>
    <w:rsid w:val="00C972F5"/>
    <w:rsid w:val="00CA1CD7"/>
    <w:rsid w:val="00CA261B"/>
    <w:rsid w:val="00CA6E57"/>
    <w:rsid w:val="00CB0CEA"/>
    <w:rsid w:val="00CB4FE9"/>
    <w:rsid w:val="00CC7BA3"/>
    <w:rsid w:val="00CD069C"/>
    <w:rsid w:val="00CD4373"/>
    <w:rsid w:val="00CE5E00"/>
    <w:rsid w:val="00D1356D"/>
    <w:rsid w:val="00D15147"/>
    <w:rsid w:val="00D20C77"/>
    <w:rsid w:val="00D2761F"/>
    <w:rsid w:val="00D27B24"/>
    <w:rsid w:val="00D33C39"/>
    <w:rsid w:val="00D353CB"/>
    <w:rsid w:val="00D43385"/>
    <w:rsid w:val="00D44326"/>
    <w:rsid w:val="00D500F5"/>
    <w:rsid w:val="00D56B36"/>
    <w:rsid w:val="00D64C10"/>
    <w:rsid w:val="00D67C8C"/>
    <w:rsid w:val="00D67D5B"/>
    <w:rsid w:val="00D75618"/>
    <w:rsid w:val="00D804C4"/>
    <w:rsid w:val="00D80854"/>
    <w:rsid w:val="00D80C71"/>
    <w:rsid w:val="00D82AAC"/>
    <w:rsid w:val="00D9055F"/>
    <w:rsid w:val="00D95AD8"/>
    <w:rsid w:val="00DA2865"/>
    <w:rsid w:val="00DA6ABA"/>
    <w:rsid w:val="00DB0658"/>
    <w:rsid w:val="00DB440C"/>
    <w:rsid w:val="00DB54A4"/>
    <w:rsid w:val="00DD6FEA"/>
    <w:rsid w:val="00DD7B4A"/>
    <w:rsid w:val="00DE0A62"/>
    <w:rsid w:val="00DE3940"/>
    <w:rsid w:val="00DF6F58"/>
    <w:rsid w:val="00E11885"/>
    <w:rsid w:val="00E17B63"/>
    <w:rsid w:val="00E21456"/>
    <w:rsid w:val="00E230F8"/>
    <w:rsid w:val="00E47BE9"/>
    <w:rsid w:val="00E53046"/>
    <w:rsid w:val="00E549FD"/>
    <w:rsid w:val="00E567B5"/>
    <w:rsid w:val="00E5798B"/>
    <w:rsid w:val="00E60C0A"/>
    <w:rsid w:val="00E62D0F"/>
    <w:rsid w:val="00E7379E"/>
    <w:rsid w:val="00E914F6"/>
    <w:rsid w:val="00EA08B8"/>
    <w:rsid w:val="00EC1923"/>
    <w:rsid w:val="00EC4101"/>
    <w:rsid w:val="00EC7E1F"/>
    <w:rsid w:val="00ED1745"/>
    <w:rsid w:val="00ED77D0"/>
    <w:rsid w:val="00F07A87"/>
    <w:rsid w:val="00F201B8"/>
    <w:rsid w:val="00F31820"/>
    <w:rsid w:val="00F326C7"/>
    <w:rsid w:val="00F37A02"/>
    <w:rsid w:val="00F44565"/>
    <w:rsid w:val="00F51DB9"/>
    <w:rsid w:val="00F55A3D"/>
    <w:rsid w:val="00F6077E"/>
    <w:rsid w:val="00F6365B"/>
    <w:rsid w:val="00F650BD"/>
    <w:rsid w:val="00F6639A"/>
    <w:rsid w:val="00F6788D"/>
    <w:rsid w:val="00F710B5"/>
    <w:rsid w:val="00F71D48"/>
    <w:rsid w:val="00F75DAC"/>
    <w:rsid w:val="00F77193"/>
    <w:rsid w:val="00F917A3"/>
    <w:rsid w:val="00FA5A61"/>
    <w:rsid w:val="00FB5728"/>
    <w:rsid w:val="00FC0F98"/>
    <w:rsid w:val="00FC465A"/>
    <w:rsid w:val="00FC46E8"/>
    <w:rsid w:val="00FD011C"/>
    <w:rsid w:val="00FD07AA"/>
    <w:rsid w:val="00FE0AC7"/>
    <w:rsid w:val="00FE6AF6"/>
    <w:rsid w:val="00FF512C"/>
    <w:rsid w:val="0D684670"/>
    <w:rsid w:val="14324F34"/>
    <w:rsid w:val="145D4EF1"/>
    <w:rsid w:val="1FF4C8AA"/>
    <w:rsid w:val="2DF92BC6"/>
    <w:rsid w:val="367F00CF"/>
    <w:rsid w:val="447B2EF7"/>
    <w:rsid w:val="4C383701"/>
    <w:rsid w:val="5017720A"/>
    <w:rsid w:val="55AA1CD1"/>
    <w:rsid w:val="57BB0DFB"/>
    <w:rsid w:val="5ADB4CBB"/>
    <w:rsid w:val="5CF03335"/>
    <w:rsid w:val="5DBD6DF9"/>
    <w:rsid w:val="622E027D"/>
    <w:rsid w:val="6A26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qFormat/>
    <w:uiPriority w:val="0"/>
    <w:pPr>
      <w:widowControl/>
      <w:spacing w:before="100" w:beforeAutospacing="1" w:after="100" w:afterAutospacing="1"/>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Indent"/>
    <w:basedOn w:val="1"/>
    <w:link w:val="19"/>
    <w:qFormat/>
    <w:uiPriority w:val="0"/>
    <w:pPr>
      <w:spacing w:after="120"/>
      <w:ind w:left="420" w:leftChars="200"/>
    </w:pPr>
  </w:style>
  <w:style w:type="paragraph" w:styleId="5">
    <w:name w:val="Body Text Indent 2"/>
    <w:basedOn w:val="1"/>
    <w:link w:val="20"/>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qFormat/>
    <w:uiPriority w:val="0"/>
    <w:pPr>
      <w:widowControl/>
    </w:pPr>
    <w:rPr>
      <w:rFonts w:eastAsia="宋体"/>
      <w:b/>
      <w:kern w:val="0"/>
      <w:szCs w:val="20"/>
      <w:lang w:eastAsia="en-US"/>
    </w:rPr>
  </w:style>
  <w:style w:type="paragraph" w:styleId="10">
    <w:name w:val="Normal (Web)"/>
    <w:basedOn w:val="1"/>
    <w:qFormat/>
    <w:uiPriority w:val="0"/>
    <w:pPr>
      <w:widowControl/>
      <w:spacing w:before="100" w:beforeAutospacing="1" w:after="100" w:afterAutospacing="1"/>
    </w:pPr>
    <w:rPr>
      <w:rFonts w:ascii="宋体" w:hAnsi="宋体" w:cs="宋体"/>
      <w:kern w:val="0"/>
    </w:rPr>
  </w:style>
  <w:style w:type="table" w:styleId="12">
    <w:name w:val="Table Grid"/>
    <w:basedOn w:val="11"/>
    <w:qFormat/>
    <w:uiPriority w:val="0"/>
    <w:pPr>
      <w:widowControl w:val="0"/>
    </w:pPr>
    <w:rPr>
      <w:rFonts w:ascii="Calibri" w:hAnsi="Calibri"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msolistparagraph"/>
    <w:basedOn w:val="1"/>
    <w:qFormat/>
    <w:uiPriority w:val="0"/>
    <w:pPr>
      <w:widowControl/>
      <w:spacing w:before="100" w:beforeAutospacing="1" w:after="100" w:afterAutospacing="1"/>
    </w:pPr>
    <w:rPr>
      <w:rFonts w:ascii="宋体" w:hAnsi="宋体" w:cs="宋体"/>
      <w:kern w:val="0"/>
    </w:rPr>
  </w:style>
  <w:style w:type="character" w:customStyle="1" w:styleId="18">
    <w:name w:val="正文文本 2 Char"/>
    <w:basedOn w:val="13"/>
    <w:link w:val="9"/>
    <w:qFormat/>
    <w:uiPriority w:val="0"/>
    <w:rPr>
      <w:b/>
      <w:sz w:val="24"/>
      <w:lang w:eastAsia="en-US"/>
    </w:rPr>
  </w:style>
  <w:style w:type="character" w:customStyle="1" w:styleId="19">
    <w:name w:val="正文文本缩进 Char"/>
    <w:basedOn w:val="13"/>
    <w:link w:val="4"/>
    <w:qFormat/>
    <w:uiPriority w:val="0"/>
    <w:rPr>
      <w:rFonts w:eastAsia="PMingLiU"/>
      <w:kern w:val="2"/>
      <w:sz w:val="24"/>
      <w:szCs w:val="24"/>
      <w:lang w:eastAsia="zh-TW"/>
    </w:rPr>
  </w:style>
  <w:style w:type="character" w:customStyle="1" w:styleId="20">
    <w:name w:val="正文文本缩进 2 Char"/>
    <w:basedOn w:val="13"/>
    <w:link w:val="5"/>
    <w:qFormat/>
    <w:uiPriority w:val="0"/>
    <w:rPr>
      <w:rFonts w:eastAsia="PMingLiU"/>
      <w:kern w:val="2"/>
      <w:sz w:val="24"/>
      <w:szCs w:val="24"/>
      <w:lang w:eastAsia="zh-TW"/>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2627</Words>
  <Characters>2705</Characters>
  <Lines>21</Lines>
  <Paragraphs>5</Paragraphs>
  <TotalTime>3</TotalTime>
  <ScaleCrop>false</ScaleCrop>
  <LinksUpToDate>false</LinksUpToDate>
  <CharactersWithSpaces>2977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2017-12-13T14:23:00Z</dcterms:created>
  <dc:creator>hp_2</dc:creator>
  <cp:lastModifiedBy>Administrator</cp:lastModifiedBy>
  <cp:lastPrinted>2022-07-13T16:45:00Z</cp:lastPrinted>
  <dcterms:modified xsi:type="dcterms:W3CDTF">2023-11-21T07:08:17Z</dcterms:modified>
  <dc:title>销售流程：科特勒行动销售九步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5C0CA51FCD634CB3A8CE9A8B0331E786_13</vt:lpwstr>
  </property>
</Properties>
</file>