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bCs/>
          <w:sz w:val="32"/>
          <w:szCs w:val="28"/>
        </w:rPr>
      </w:pPr>
      <w:r>
        <w:rPr>
          <w:rFonts w:hint="eastAsia" w:asciiTheme="minorEastAsia" w:hAnsiTheme="minorEastAsia" w:eastAsiaTheme="minorEastAsia"/>
          <w:b/>
          <w:bCs/>
          <w:sz w:val="32"/>
          <w:szCs w:val="28"/>
        </w:rPr>
        <w:t>购销合同</w:t>
      </w:r>
    </w:p>
    <w:p>
      <w:pPr>
        <w:wordWrap w:val="0"/>
        <w:spacing w:line="360" w:lineRule="auto"/>
        <w:jc w:val="right"/>
        <w:rPr>
          <w:rFonts w:asciiTheme="minorEastAsia" w:hAnsiTheme="minorEastAsia" w:eastAsiaTheme="minorEastAsia"/>
          <w:u w:val="single"/>
        </w:rPr>
      </w:pPr>
      <w:r>
        <w:rPr>
          <w:rFonts w:hint="eastAsia" w:asciiTheme="minorEastAsia" w:hAnsiTheme="minorEastAsia" w:eastAsiaTheme="minorEastAsia"/>
        </w:rPr>
        <w:t xml:space="preserve">协议编号： </w:t>
      </w:r>
      <w:r>
        <w:rPr>
          <w:rFonts w:hint="eastAsia" w:asciiTheme="minorEastAsia" w:hAnsiTheme="minorEastAsia" w:eastAsiaTheme="minorEastAsia"/>
          <w:u w:val="single"/>
        </w:rPr>
        <w:t xml:space="preserve"> DTYB-TDY20220601001</w:t>
      </w: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甲方（购货方）：深圳市东泰友邦投资有限公司</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地址：深圳市坪山区龙田街道南部社区燕子岭生活区B区1号建筑2层A部分212</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法定代表人：林务滋</w:t>
      </w: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乙方（供货方）：深圳市天得一环境科技有限公司</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地址：深圳市光明区玉塘街道长圳村长凤路351号一楼</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法定代表人：裴锋初</w:t>
      </w:r>
    </w:p>
    <w:p>
      <w:pPr>
        <w:spacing w:line="360" w:lineRule="auto"/>
        <w:rPr>
          <w:rFonts w:asciiTheme="minorEastAsia" w:hAnsiTheme="minorEastAsia" w:eastAsiaTheme="minorEastAsia"/>
          <w:sz w:val="21"/>
          <w:szCs w:val="21"/>
        </w:rPr>
      </w:pP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依据《中华人民共和国民法典》等相关法律法规的规定，</w:t>
      </w:r>
      <w:r>
        <w:rPr>
          <w:rFonts w:asciiTheme="minorEastAsia" w:hAnsiTheme="minorEastAsia" w:eastAsiaTheme="minorEastAsia"/>
          <w:sz w:val="21"/>
          <w:szCs w:val="21"/>
          <w:lang w:val="zh-TW"/>
        </w:rPr>
        <w:t>甲、乙双方就采购本合同产品</w:t>
      </w:r>
      <w:r>
        <w:rPr>
          <w:rFonts w:hint="eastAsia" w:asciiTheme="minorEastAsia" w:hAnsiTheme="minorEastAsia" w:eastAsiaTheme="minorEastAsia"/>
          <w:sz w:val="21"/>
          <w:szCs w:val="21"/>
        </w:rPr>
        <w:t>经充分协商达成如下协议，</w:t>
      </w:r>
      <w:r>
        <w:rPr>
          <w:rFonts w:asciiTheme="minorEastAsia" w:hAnsiTheme="minorEastAsia" w:eastAsiaTheme="minorEastAsia"/>
          <w:sz w:val="21"/>
          <w:szCs w:val="21"/>
          <w:lang w:val="zh-TW"/>
        </w:rPr>
        <w:t>特签订本合同，</w:t>
      </w:r>
      <w:r>
        <w:rPr>
          <w:rFonts w:hint="eastAsia" w:asciiTheme="minorEastAsia" w:hAnsiTheme="minorEastAsia" w:eastAsiaTheme="minorEastAsia"/>
          <w:sz w:val="21"/>
          <w:szCs w:val="21"/>
        </w:rPr>
        <w:t>以</w:t>
      </w:r>
      <w:r>
        <w:rPr>
          <w:rFonts w:asciiTheme="minorEastAsia" w:hAnsiTheme="minorEastAsia" w:eastAsiaTheme="minorEastAsia"/>
          <w:sz w:val="21"/>
          <w:szCs w:val="21"/>
          <w:lang w:val="zh-TW"/>
        </w:rPr>
        <w:t>期</w:t>
      </w:r>
      <w:r>
        <w:rPr>
          <w:rFonts w:hint="eastAsia" w:asciiTheme="minorEastAsia" w:hAnsiTheme="minorEastAsia" w:eastAsiaTheme="minorEastAsia"/>
          <w:sz w:val="21"/>
          <w:szCs w:val="21"/>
        </w:rPr>
        <w:t>共同遵守。</w:t>
      </w:r>
    </w:p>
    <w:p>
      <w:pPr>
        <w:pStyle w:val="12"/>
        <w:numPr>
          <w:ilvl w:val="0"/>
          <w:numId w:val="1"/>
        </w:numPr>
        <w:spacing w:after="163" w:afterLines="50" w:line="360" w:lineRule="auto"/>
        <w:ind w:firstLineChars="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采购货物产品情况</w:t>
      </w:r>
    </w:p>
    <w:tbl>
      <w:tblPr>
        <w:tblStyle w:val="9"/>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18"/>
              <w:framePr w:wrap="auto" w:vAnchor="margin" w:hAnchor="text" w:yAlign="inline"/>
              <w:spacing w:line="460" w:lineRule="exact"/>
              <w:jc w:val="center"/>
              <w:rPr>
                <w:rFonts w:hint="default" w:cs="Arial" w:asciiTheme="minorEastAsia" w:hAnsiTheme="minorEastAsia" w:eastAsiaTheme="minorEastAsia"/>
                <w:sz w:val="21"/>
                <w:szCs w:val="21"/>
              </w:rPr>
            </w:pPr>
            <w:r>
              <w:rPr>
                <w:rFonts w:hint="default" w:cs="Arial" w:asciiTheme="minorEastAsia" w:hAnsiTheme="minorEastAsia" w:eastAsiaTheme="minorEastAsia"/>
                <w:sz w:val="21"/>
                <w:szCs w:val="21"/>
                <w:lang w:val="zh-TW" w:eastAsia="zh-TW"/>
              </w:rPr>
              <w:t>品名</w:t>
            </w:r>
          </w:p>
        </w:tc>
        <w:tc>
          <w:tcPr>
            <w:tcW w:w="8594" w:type="dxa"/>
          </w:tcPr>
          <w:p>
            <w:pPr>
              <w:pStyle w:val="18"/>
              <w:framePr w:wrap="auto" w:vAnchor="margin" w:hAnchor="text" w:yAlign="inline"/>
              <w:spacing w:line="460" w:lineRule="exact"/>
              <w:rPr>
                <w:rFonts w:hint="default" w:cs="Arial" w:asciiTheme="minorEastAsia" w:hAnsiTheme="minorEastAsia" w:eastAsiaTheme="minorEastAsia"/>
                <w:sz w:val="21"/>
                <w:szCs w:val="21"/>
              </w:rPr>
            </w:pPr>
            <w:r>
              <w:rPr>
                <w:rFonts w:cs="Arial" w:asciiTheme="minorEastAsia" w:hAnsiTheme="minorEastAsia" w:eastAsiaTheme="minorEastAsia"/>
                <w:sz w:val="21"/>
                <w:szCs w:val="21"/>
              </w:rPr>
              <w:t>UV设备，活性炭纤维过滤器，离心风机，主电控柜，远程控制箱，活性炭吸附设备，前置过滤器等过滤器设备及其配件一批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18"/>
              <w:framePr w:wrap="auto" w:vAnchor="margin" w:hAnchor="text" w:yAlign="inline"/>
              <w:spacing w:line="460" w:lineRule="exact"/>
              <w:jc w:val="center"/>
              <w:rPr>
                <w:rFonts w:hint="default" w:cs="Arial" w:asciiTheme="minorEastAsia" w:hAnsiTheme="minorEastAsia" w:eastAsiaTheme="minorEastAsia"/>
                <w:sz w:val="21"/>
                <w:szCs w:val="21"/>
              </w:rPr>
            </w:pPr>
            <w:r>
              <w:rPr>
                <w:rFonts w:hint="default" w:cs="Arial" w:asciiTheme="minorEastAsia" w:hAnsiTheme="minorEastAsia" w:eastAsiaTheme="minorEastAsia"/>
                <w:sz w:val="21"/>
                <w:szCs w:val="21"/>
                <w:lang w:val="zh-TW" w:eastAsia="zh-TW"/>
              </w:rPr>
              <w:t>产地</w:t>
            </w:r>
          </w:p>
        </w:tc>
        <w:tc>
          <w:tcPr>
            <w:tcW w:w="8594" w:type="dxa"/>
          </w:tcPr>
          <w:p>
            <w:pPr>
              <w:pStyle w:val="18"/>
              <w:framePr w:wrap="auto" w:vAnchor="margin" w:hAnchor="text" w:yAlign="inline"/>
              <w:spacing w:line="460" w:lineRule="exact"/>
              <w:rPr>
                <w:rFonts w:hint="default" w:cs="Arial" w:asciiTheme="minorEastAsia" w:hAnsiTheme="minorEastAsia" w:eastAsiaTheme="minorEastAsia"/>
                <w:sz w:val="21"/>
                <w:szCs w:val="21"/>
              </w:rPr>
            </w:pPr>
            <w:r>
              <w:rPr>
                <w:rFonts w:cs="Arial" w:asciiTheme="minorEastAsia" w:hAnsiTheme="minorEastAsia" w:eastAsiaTheme="minorEastAsia"/>
                <w:sz w:val="21"/>
                <w:szCs w:val="21"/>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18"/>
              <w:framePr w:wrap="auto" w:vAnchor="margin" w:hAnchor="text" w:yAlign="inline"/>
              <w:spacing w:line="460" w:lineRule="exact"/>
              <w:jc w:val="center"/>
              <w:rPr>
                <w:rFonts w:hint="default" w:cs="Arial" w:asciiTheme="minorEastAsia" w:hAnsiTheme="minorEastAsia" w:eastAsiaTheme="minorEastAsia"/>
                <w:sz w:val="21"/>
                <w:szCs w:val="21"/>
              </w:rPr>
            </w:pPr>
            <w:r>
              <w:rPr>
                <w:rFonts w:hint="default" w:cs="Arial" w:asciiTheme="minorEastAsia" w:hAnsiTheme="minorEastAsia" w:eastAsiaTheme="minorEastAsia"/>
                <w:sz w:val="21"/>
                <w:szCs w:val="21"/>
                <w:lang w:val="zh-TW" w:eastAsia="zh-TW"/>
              </w:rPr>
              <w:t>数量</w:t>
            </w:r>
          </w:p>
        </w:tc>
        <w:tc>
          <w:tcPr>
            <w:tcW w:w="8594" w:type="dxa"/>
          </w:tcPr>
          <w:p>
            <w:pPr>
              <w:pStyle w:val="18"/>
              <w:framePr w:wrap="auto" w:vAnchor="margin" w:hAnchor="text" w:yAlign="inline"/>
              <w:spacing w:line="460" w:lineRule="exact"/>
              <w:rPr>
                <w:rFonts w:hint="default" w:cs="Arial" w:asciiTheme="minorEastAsia" w:hAnsiTheme="minorEastAsia" w:eastAsiaTheme="minorEastAsia"/>
                <w:sz w:val="21"/>
                <w:szCs w:val="21"/>
              </w:rPr>
            </w:pPr>
            <w:r>
              <w:rPr>
                <w:rFonts w:cs="Arial" w:asciiTheme="minorEastAsia" w:hAnsiTheme="minorEastAsia" w:eastAsiaTheme="minorEastAsia"/>
                <w:sz w:val="21"/>
                <w:szCs w:val="21"/>
              </w:rPr>
              <w:t>12套/台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18"/>
              <w:framePr w:wrap="auto" w:vAnchor="margin" w:hAnchor="text" w:yAlign="inline"/>
              <w:spacing w:line="460" w:lineRule="exact"/>
              <w:jc w:val="center"/>
              <w:rPr>
                <w:rFonts w:hint="default" w:cs="Arial" w:asciiTheme="minorEastAsia" w:hAnsiTheme="minorEastAsia" w:eastAsiaTheme="minorEastAsia"/>
                <w:color w:val="auto"/>
                <w:sz w:val="21"/>
                <w:szCs w:val="21"/>
              </w:rPr>
            </w:pPr>
            <w:r>
              <w:rPr>
                <w:rFonts w:hint="default" w:cs="Arial" w:asciiTheme="minorEastAsia" w:hAnsiTheme="minorEastAsia" w:eastAsiaTheme="minorEastAsia"/>
                <w:color w:val="auto"/>
                <w:sz w:val="21"/>
                <w:szCs w:val="21"/>
                <w:lang w:val="zh-TW" w:eastAsia="zh-TW"/>
              </w:rPr>
              <w:t>单价</w:t>
            </w:r>
          </w:p>
        </w:tc>
        <w:tc>
          <w:tcPr>
            <w:tcW w:w="8594" w:type="dxa"/>
          </w:tcPr>
          <w:p>
            <w:pPr>
              <w:pStyle w:val="18"/>
              <w:framePr w:wrap="auto" w:vAnchor="margin" w:hAnchor="text" w:yAlign="inline"/>
              <w:spacing w:line="460" w:lineRule="exact"/>
              <w:rPr>
                <w:rFonts w:hint="default" w:cs="Times New Roman"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val="en-US" w:eastAsia="zh-CN"/>
              </w:rPr>
              <w:t>RMB</w:t>
            </w:r>
            <w:r>
              <w:rPr>
                <w:rFonts w:hint="default"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lang w:val="en-US" w:eastAsia="zh-CN"/>
              </w:rPr>
              <w:t>3</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416</w:t>
            </w:r>
            <w:r>
              <w:rPr>
                <w:rFonts w:hint="default"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18"/>
              <w:framePr w:wrap="auto" w:vAnchor="margin" w:hAnchor="text" w:yAlign="inline"/>
              <w:spacing w:line="460" w:lineRule="exact"/>
              <w:jc w:val="center"/>
              <w:rPr>
                <w:rFonts w:hint="default" w:cs="Arial" w:asciiTheme="minorEastAsia" w:hAnsiTheme="minorEastAsia" w:eastAsiaTheme="minorEastAsia"/>
                <w:color w:val="auto"/>
                <w:sz w:val="21"/>
                <w:szCs w:val="21"/>
              </w:rPr>
            </w:pPr>
            <w:r>
              <w:rPr>
                <w:rFonts w:cs="Arial" w:asciiTheme="minorEastAsia" w:hAnsiTheme="minorEastAsia" w:eastAsiaTheme="minorEastAsia"/>
                <w:color w:val="auto"/>
                <w:sz w:val="21"/>
                <w:szCs w:val="21"/>
                <w:lang w:val="zh-TW"/>
              </w:rPr>
              <w:t>总</w:t>
            </w:r>
            <w:r>
              <w:rPr>
                <w:rFonts w:hint="default" w:cs="Arial" w:asciiTheme="minorEastAsia" w:hAnsiTheme="minorEastAsia" w:eastAsiaTheme="minorEastAsia"/>
                <w:color w:val="auto"/>
                <w:sz w:val="21"/>
                <w:szCs w:val="21"/>
                <w:lang w:val="zh-TW" w:eastAsia="zh-TW"/>
              </w:rPr>
              <w:t>价</w:t>
            </w:r>
          </w:p>
        </w:tc>
        <w:tc>
          <w:tcPr>
            <w:tcW w:w="8594" w:type="dxa"/>
          </w:tcPr>
          <w:p>
            <w:pPr>
              <w:pStyle w:val="18"/>
              <w:framePr w:wrap="auto" w:vAnchor="margin" w:hAnchor="text" w:yAlign="inline"/>
              <w:spacing w:line="460" w:lineRule="exact"/>
              <w:rPr>
                <w:rFonts w:hint="default"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en-US" w:eastAsia="zh-CN"/>
              </w:rPr>
              <w:t>RMB161</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00</w:t>
            </w:r>
            <w:r>
              <w:rPr>
                <w:rFonts w:hint="default" w:asciiTheme="minorEastAsia" w:hAnsiTheme="minorEastAsia" w:eastAsiaTheme="minorEastAsia"/>
                <w:color w:val="auto"/>
                <w:sz w:val="21"/>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18"/>
              <w:framePr w:wrap="auto" w:vAnchor="margin" w:hAnchor="text" w:yAlign="inline"/>
              <w:spacing w:line="460" w:lineRule="exact"/>
              <w:jc w:val="center"/>
              <w:rPr>
                <w:rFonts w:hint="default" w:cs="Arial" w:asciiTheme="minorEastAsia" w:hAnsiTheme="minorEastAsia" w:eastAsiaTheme="minorEastAsia"/>
                <w:color w:val="auto"/>
                <w:sz w:val="21"/>
                <w:szCs w:val="21"/>
              </w:rPr>
            </w:pPr>
            <w:r>
              <w:rPr>
                <w:rFonts w:hint="default" w:cs="Arial" w:asciiTheme="minorEastAsia" w:hAnsiTheme="minorEastAsia" w:eastAsiaTheme="minorEastAsia"/>
                <w:color w:val="auto"/>
                <w:sz w:val="21"/>
                <w:szCs w:val="21"/>
                <w:lang w:val="zh-TW" w:eastAsia="zh-TW"/>
              </w:rPr>
              <w:t>包装标准</w:t>
            </w:r>
          </w:p>
        </w:tc>
        <w:tc>
          <w:tcPr>
            <w:tcW w:w="8594" w:type="dxa"/>
          </w:tcPr>
          <w:p>
            <w:pPr>
              <w:pStyle w:val="18"/>
              <w:framePr w:wrap="auto" w:vAnchor="margin" w:hAnchor="text" w:yAlign="inline"/>
              <w:spacing w:line="460" w:lineRule="exact"/>
              <w:rPr>
                <w:rFonts w:hint="default" w:cs="Arial" w:asciiTheme="minorEastAsia" w:hAnsiTheme="minorEastAsia" w:eastAsiaTheme="minorEastAsia"/>
                <w:color w:val="auto"/>
                <w:sz w:val="21"/>
                <w:szCs w:val="21"/>
                <w:lang w:val="zh-TW" w:eastAsia="zh-TW"/>
              </w:rPr>
            </w:pPr>
            <w:r>
              <w:rPr>
                <w:rFonts w:cs="Arial" w:asciiTheme="minorEastAsia" w:hAnsiTheme="minorEastAsia" w:eastAsiaTheme="minorEastAsia"/>
                <w:color w:val="auto"/>
                <w:sz w:val="21"/>
                <w:szCs w:val="21"/>
                <w:lang w:val="zh-TW" w:eastAsia="zh-TW"/>
              </w:rPr>
              <w:t>托盘</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20"/>
              <w:framePr w:wrap="auto" w:vAnchor="margin" w:hAnchor="text" w:yAlign="inline"/>
              <w:widowControl w:val="0"/>
              <w:spacing w:line="460" w:lineRule="exact"/>
              <w:jc w:val="center"/>
              <w:rPr>
                <w:rFonts w:hint="default" w:cs="Arial" w:asciiTheme="minorEastAsia" w:hAnsiTheme="minorEastAsia" w:eastAsiaTheme="minorEastAsia"/>
                <w:color w:val="auto"/>
                <w:sz w:val="21"/>
                <w:szCs w:val="21"/>
              </w:rPr>
            </w:pPr>
            <w:r>
              <w:rPr>
                <w:rFonts w:hint="default" w:cs="Arial" w:asciiTheme="minorEastAsia" w:hAnsiTheme="minorEastAsia" w:eastAsiaTheme="minorEastAsia"/>
                <w:color w:val="auto"/>
                <w:kern w:val="2"/>
                <w:sz w:val="21"/>
                <w:szCs w:val="21"/>
              </w:rPr>
              <w:t>付款</w:t>
            </w:r>
            <w:r>
              <w:rPr>
                <w:rFonts w:cs="Arial" w:asciiTheme="minorEastAsia" w:hAnsiTheme="minorEastAsia" w:eastAsiaTheme="minorEastAsia"/>
                <w:color w:val="auto"/>
                <w:kern w:val="2"/>
                <w:sz w:val="21"/>
                <w:szCs w:val="21"/>
                <w:lang w:eastAsia="zh-CN"/>
              </w:rPr>
              <w:t>条</w:t>
            </w:r>
            <w:r>
              <w:rPr>
                <w:rFonts w:hint="default" w:cs="Arial" w:asciiTheme="minorEastAsia" w:hAnsiTheme="minorEastAsia" w:eastAsiaTheme="minorEastAsia"/>
                <w:color w:val="auto"/>
                <w:kern w:val="2"/>
                <w:sz w:val="21"/>
                <w:szCs w:val="21"/>
              </w:rPr>
              <w:t>件</w:t>
            </w:r>
          </w:p>
        </w:tc>
        <w:tc>
          <w:tcPr>
            <w:tcW w:w="8594" w:type="dxa"/>
          </w:tcPr>
          <w:p>
            <w:pPr>
              <w:pStyle w:val="2"/>
              <w:rPr>
                <w:rFonts w:hint="default" w:cs="Times New Roman" w:asciiTheme="minorEastAsia" w:hAnsiTheme="minorEastAsia" w:eastAsiaTheme="minorEastAsia"/>
                <w:color w:val="auto"/>
                <w:sz w:val="21"/>
                <w:szCs w:val="21"/>
              </w:rPr>
            </w:pPr>
            <w:r>
              <w:rPr>
                <w:rFonts w:hint="eastAsia" w:cs="Times New Roman"/>
                <w:color w:val="auto"/>
              </w:rPr>
              <w:t xml:space="preserve">1）预付50%，2）到货之日起30天内或安装调试完成（以先到为准）支付剩余全部货款；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pStyle w:val="18"/>
              <w:framePr w:wrap="auto" w:vAnchor="margin" w:hAnchor="text" w:yAlign="inline"/>
              <w:spacing w:line="460" w:lineRule="exact"/>
              <w:jc w:val="center"/>
              <w:rPr>
                <w:rFonts w:hint="default" w:cs="Arial" w:asciiTheme="minorEastAsia" w:hAnsiTheme="minorEastAsia" w:eastAsiaTheme="minorEastAsia"/>
                <w:color w:val="auto"/>
                <w:sz w:val="21"/>
                <w:szCs w:val="21"/>
              </w:rPr>
            </w:pPr>
            <w:r>
              <w:rPr>
                <w:rFonts w:hint="default" w:cs="Arial" w:asciiTheme="minorEastAsia" w:hAnsiTheme="minorEastAsia" w:eastAsiaTheme="minorEastAsia"/>
                <w:color w:val="auto"/>
                <w:sz w:val="21"/>
                <w:szCs w:val="21"/>
                <w:lang w:val="zh-TW" w:eastAsia="zh-TW"/>
              </w:rPr>
              <w:t>备注</w:t>
            </w:r>
          </w:p>
        </w:tc>
        <w:tc>
          <w:tcPr>
            <w:tcW w:w="8594" w:type="dxa"/>
          </w:tcPr>
          <w:p>
            <w:pPr>
              <w:pStyle w:val="18"/>
              <w:framePr w:wrap="auto" w:vAnchor="margin" w:hAnchor="text" w:yAlign="inline"/>
              <w:spacing w:line="460" w:lineRule="exact"/>
              <w:rPr>
                <w:rFonts w:hint="default" w:cs="Times New Roman" w:asciiTheme="minorEastAsia" w:hAnsiTheme="minorEastAsia" w:eastAsiaTheme="minorEastAsia"/>
                <w:color w:val="auto"/>
                <w:sz w:val="21"/>
                <w:szCs w:val="21"/>
              </w:rPr>
            </w:pPr>
          </w:p>
        </w:tc>
      </w:tr>
    </w:tbl>
    <w:p>
      <w:pPr>
        <w:widowControl/>
        <w:tabs>
          <w:tab w:val="left" w:pos="360"/>
          <w:tab w:val="left" w:pos="925"/>
        </w:tabs>
        <w:overflowPunct w:val="0"/>
        <w:autoSpaceDE w:val="0"/>
        <w:autoSpaceDN w:val="0"/>
        <w:adjustRightInd w:val="0"/>
        <w:snapToGrid w:val="0"/>
        <w:spacing w:before="326" w:beforeLines="100" w:line="360" w:lineRule="auto"/>
        <w:ind w:firstLine="420" w:firstLineChars="200"/>
        <w:jc w:val="left"/>
        <w:textAlignment w:val="baseline"/>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甲方在本协议项下向乙方购买的采购货物的总金额为：</w:t>
      </w:r>
      <w:r>
        <w:rPr>
          <w:rFonts w:hint="eastAsia" w:asciiTheme="minorEastAsia" w:hAnsiTheme="minorEastAsia" w:eastAsiaTheme="minorEastAsia"/>
          <w:color w:val="auto"/>
          <w:sz w:val="21"/>
          <w:szCs w:val="21"/>
          <w:lang w:val="en-US" w:eastAsia="zh-CN"/>
        </w:rPr>
        <w:t>RMB</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lang w:val="en-US" w:eastAsia="zh-CN"/>
        </w:rPr>
        <w:t>6</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lang w:val="en-US" w:eastAsia="zh-CN"/>
        </w:rPr>
        <w:t>00</w:t>
      </w:r>
      <w:r>
        <w:rPr>
          <w:rFonts w:asciiTheme="minorEastAsia" w:hAnsiTheme="minorEastAsia" w:eastAsiaTheme="minorEastAsia"/>
          <w:color w:val="auto"/>
          <w:sz w:val="21"/>
          <w:szCs w:val="21"/>
        </w:rPr>
        <w:t>0.00</w:t>
      </w:r>
      <w:r>
        <w:rPr>
          <w:rFonts w:hint="eastAsia" w:asciiTheme="minorEastAsia" w:hAnsiTheme="minorEastAsia" w:eastAsiaTheme="minorEastAsia"/>
          <w:color w:val="auto"/>
          <w:sz w:val="21"/>
          <w:szCs w:val="21"/>
        </w:rPr>
        <w:t>（大写：</w:t>
      </w:r>
      <w:r>
        <w:rPr>
          <w:rFonts w:hint="eastAsia" w:asciiTheme="minorEastAsia" w:hAnsiTheme="minorEastAsia" w:eastAsiaTheme="minorEastAsia"/>
          <w:color w:val="auto"/>
          <w:sz w:val="21"/>
          <w:szCs w:val="21"/>
          <w:lang w:val="en-US" w:eastAsia="zh-CN"/>
        </w:rPr>
        <w:t>人民</w:t>
      </w:r>
      <w:r>
        <w:rPr>
          <w:rFonts w:hint="eastAsia" w:asciiTheme="minorEastAsia" w:hAnsiTheme="minorEastAsia" w:eastAsiaTheme="minorEastAsia"/>
          <w:color w:val="auto"/>
          <w:sz w:val="21"/>
          <w:szCs w:val="21"/>
        </w:rPr>
        <w:t>币壹拾</w:t>
      </w:r>
      <w:r>
        <w:rPr>
          <w:rFonts w:hint="eastAsia" w:asciiTheme="minorEastAsia" w:hAnsiTheme="minorEastAsia" w:eastAsiaTheme="minorEastAsia"/>
          <w:color w:val="auto"/>
          <w:sz w:val="21"/>
          <w:szCs w:val="21"/>
          <w:lang w:val="en-US" w:eastAsia="zh-CN"/>
        </w:rPr>
        <w:t>陆</w:t>
      </w:r>
      <w:r>
        <w:rPr>
          <w:rFonts w:hint="eastAsia" w:asciiTheme="minorEastAsia" w:hAnsiTheme="minorEastAsia" w:eastAsiaTheme="minorEastAsia"/>
          <w:color w:val="auto"/>
          <w:sz w:val="21"/>
          <w:szCs w:val="21"/>
        </w:rPr>
        <w:t>万壹仟元整）。</w:t>
      </w:r>
    </w:p>
    <w:p>
      <w:pPr>
        <w:snapToGrid w:val="0"/>
        <w:spacing w:line="360" w:lineRule="auto"/>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color w:val="auto"/>
          <w:sz w:val="21"/>
          <w:szCs w:val="21"/>
        </w:rPr>
        <w:t>设备供货期：合约生效后40天内；</w:t>
      </w:r>
    </w:p>
    <w:p>
      <w:pPr>
        <w:pStyle w:val="12"/>
        <w:numPr>
          <w:ilvl w:val="0"/>
          <w:numId w:val="1"/>
        </w:numPr>
        <w:spacing w:after="163" w:afterLines="50" w:line="360" w:lineRule="auto"/>
        <w:ind w:firstLineChars="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付款及发票</w:t>
      </w:r>
    </w:p>
    <w:p>
      <w:pPr>
        <w:spacing w:line="300" w:lineRule="auto"/>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本协议采用如下付款方式：</w:t>
      </w:r>
      <w:r>
        <w:rPr>
          <w:rFonts w:hint="eastAsia" w:cs="Times New Roman"/>
        </w:rPr>
        <w:t>1）预付50%，2）到货之日起30天内或安装调试完成（以先到为准）支付剩余全部货款；</w:t>
      </w:r>
    </w:p>
    <w:p>
      <w:pPr>
        <w:snapToGrid w:val="0"/>
        <w:spacing w:line="300" w:lineRule="auto"/>
        <w:ind w:left="480" w:leftChars="200"/>
      </w:pPr>
      <w:r>
        <w:rPr>
          <w:rFonts w:hint="eastAsia"/>
          <w:sz w:val="21"/>
          <w:szCs w:val="21"/>
        </w:rPr>
        <w:t>乙方应当在付款前向甲方开具协议总金额对应的增值税专用发票，甲方应当在收到发票后5个工作日内按照协议约定付款到乙方指定账户。</w:t>
      </w:r>
    </w:p>
    <w:p>
      <w:pPr>
        <w:snapToGrid w:val="0"/>
        <w:spacing w:line="300" w:lineRule="auto"/>
        <w:ind w:left="480" w:left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乙方指定打款信息：</w:t>
      </w:r>
    </w:p>
    <w:p>
      <w:pPr>
        <w:snapToGrid w:val="0"/>
        <w:spacing w:line="300" w:lineRule="auto"/>
        <w:ind w:left="480" w:leftChars="200"/>
        <w:rPr>
          <w:rFonts w:asciiTheme="minorEastAsia" w:hAnsiTheme="minorEastAsia" w:eastAsiaTheme="minorEastAsia"/>
          <w:sz w:val="21"/>
          <w:szCs w:val="21"/>
        </w:rPr>
      </w:pPr>
      <w:r>
        <w:rPr>
          <w:rFonts w:hint="eastAsia" w:asciiTheme="minorEastAsia" w:hAnsiTheme="minorEastAsia" w:eastAsiaTheme="minorEastAsia"/>
          <w:sz w:val="21"/>
          <w:szCs w:val="21"/>
        </w:rPr>
        <w:t>账户名称：深圳市天得一环境科技有限公司</w:t>
      </w:r>
    </w:p>
    <w:p>
      <w:pPr>
        <w:snapToGrid w:val="0"/>
        <w:spacing w:line="300" w:lineRule="auto"/>
        <w:ind w:left="480" w:leftChars="200"/>
        <w:rPr>
          <w:rFonts w:asciiTheme="minorEastAsia" w:hAnsiTheme="minorEastAsia" w:eastAsiaTheme="minorEastAsia"/>
          <w:sz w:val="21"/>
          <w:szCs w:val="21"/>
        </w:rPr>
      </w:pPr>
      <w:r>
        <w:rPr>
          <w:rFonts w:hint="eastAsia" w:asciiTheme="minorEastAsia" w:hAnsiTheme="minorEastAsia" w:eastAsiaTheme="minorEastAsia"/>
          <w:sz w:val="21"/>
          <w:szCs w:val="21"/>
        </w:rPr>
        <w:t>账号：4</w:t>
      </w:r>
      <w:r>
        <w:rPr>
          <w:rFonts w:asciiTheme="minorEastAsia" w:hAnsiTheme="minorEastAsia" w:eastAsiaTheme="minorEastAsia"/>
          <w:sz w:val="21"/>
          <w:szCs w:val="21"/>
        </w:rPr>
        <w:t>4250100001500001996</w:t>
      </w:r>
    </w:p>
    <w:p>
      <w:pPr>
        <w:snapToGrid w:val="0"/>
        <w:spacing w:line="300" w:lineRule="auto"/>
        <w:ind w:left="480" w:leftChars="200"/>
        <w:rPr>
          <w:rFonts w:asciiTheme="minorEastAsia" w:hAnsiTheme="minorEastAsia" w:eastAsiaTheme="minorEastAsia"/>
          <w:sz w:val="21"/>
          <w:szCs w:val="21"/>
        </w:rPr>
      </w:pPr>
      <w:r>
        <w:rPr>
          <w:rFonts w:hint="eastAsia" w:asciiTheme="minorEastAsia" w:hAnsiTheme="minorEastAsia" w:eastAsiaTheme="minorEastAsia"/>
          <w:sz w:val="21"/>
          <w:szCs w:val="21"/>
        </w:rPr>
        <w:t>开户行：中国建设银行股份有限公司深圳南油支行</w:t>
      </w:r>
    </w:p>
    <w:p>
      <w:pPr>
        <w:snapToGrid w:val="0"/>
        <w:spacing w:line="300" w:lineRule="auto"/>
        <w:ind w:left="480" w:leftChars="200"/>
        <w:rPr>
          <w:rFonts w:asciiTheme="minorEastAsia" w:hAnsiTheme="minorEastAsia" w:eastAsiaTheme="minorEastAsia"/>
          <w:sz w:val="21"/>
          <w:szCs w:val="21"/>
        </w:rPr>
      </w:pPr>
      <w:r>
        <w:rPr>
          <w:rFonts w:hint="eastAsia" w:asciiTheme="minorEastAsia" w:hAnsiTheme="minorEastAsia" w:eastAsiaTheme="minorEastAsia"/>
          <w:sz w:val="21"/>
          <w:szCs w:val="21"/>
        </w:rPr>
        <w:t>税号：91440300782779281T</w:t>
      </w:r>
    </w:p>
    <w:p>
      <w:pPr>
        <w:snapToGrid w:val="0"/>
        <w:spacing w:line="300" w:lineRule="auto"/>
        <w:ind w:left="480" w:leftChars="200"/>
        <w:rPr>
          <w:rFonts w:asciiTheme="minorEastAsia" w:hAnsiTheme="minorEastAsia" w:eastAsiaTheme="minorEastAsia"/>
          <w:sz w:val="21"/>
          <w:szCs w:val="21"/>
        </w:rPr>
      </w:pPr>
      <w:r>
        <w:rPr>
          <w:rFonts w:hint="eastAsia" w:asciiTheme="minorEastAsia" w:hAnsiTheme="minorEastAsia" w:eastAsiaTheme="minorEastAsia"/>
          <w:sz w:val="21"/>
          <w:szCs w:val="21"/>
        </w:rPr>
        <w:t>地址：深圳市光明区玉塘街道长圳村长凤路351号一楼</w:t>
      </w:r>
    </w:p>
    <w:p>
      <w:pPr>
        <w:snapToGrid w:val="0"/>
        <w:spacing w:line="300" w:lineRule="auto"/>
        <w:ind w:left="480" w:leftChars="200"/>
        <w:rPr>
          <w:rFonts w:asciiTheme="minorEastAsia" w:hAnsiTheme="minorEastAsia" w:eastAsiaTheme="minorEastAsia"/>
          <w:sz w:val="21"/>
          <w:szCs w:val="21"/>
        </w:rPr>
      </w:pPr>
      <w:r>
        <w:rPr>
          <w:rFonts w:hint="eastAsia" w:asciiTheme="minorEastAsia" w:hAnsiTheme="minorEastAsia" w:eastAsiaTheme="minorEastAsia"/>
          <w:sz w:val="21"/>
          <w:szCs w:val="21"/>
        </w:rPr>
        <w:t>电话：0</w:t>
      </w:r>
      <w:r>
        <w:rPr>
          <w:rFonts w:asciiTheme="minorEastAsia" w:hAnsiTheme="minorEastAsia" w:eastAsiaTheme="minorEastAsia"/>
          <w:sz w:val="21"/>
          <w:szCs w:val="21"/>
        </w:rPr>
        <w:t>755-27108158</w:t>
      </w:r>
    </w:p>
    <w:p>
      <w:pPr>
        <w:snapToGrid w:val="0"/>
        <w:spacing w:line="300" w:lineRule="auto"/>
        <w:ind w:left="480" w:leftChars="200"/>
        <w:rPr>
          <w:rFonts w:asciiTheme="minorEastAsia" w:hAnsiTheme="minorEastAsia" w:eastAsiaTheme="minorEastAsia"/>
          <w:sz w:val="21"/>
          <w:szCs w:val="21"/>
        </w:rPr>
      </w:pPr>
    </w:p>
    <w:p>
      <w:pPr>
        <w:snapToGrid w:val="0"/>
        <w:spacing w:line="30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甲方</w:t>
      </w:r>
      <w:r>
        <w:rPr>
          <w:rFonts w:asciiTheme="minorEastAsia" w:hAnsiTheme="minorEastAsia" w:eastAsiaTheme="minorEastAsia"/>
          <w:sz w:val="21"/>
          <w:szCs w:val="21"/>
        </w:rPr>
        <w:t>开票信息：</w:t>
      </w:r>
      <w:r>
        <w:rPr>
          <w:rFonts w:hint="eastAsia" w:asciiTheme="minorEastAsia" w:hAnsiTheme="minorEastAsia" w:eastAsiaTheme="minorEastAsia"/>
          <w:sz w:val="21"/>
          <w:szCs w:val="21"/>
        </w:rPr>
        <w:t>深圳市东泰友邦投资有限公司</w:t>
      </w:r>
    </w:p>
    <w:p>
      <w:pPr>
        <w:snapToGrid w:val="0"/>
        <w:spacing w:line="30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户名：深圳市东泰友邦投资有限公司</w:t>
      </w:r>
    </w:p>
    <w:p>
      <w:pPr>
        <w:snapToGrid w:val="0"/>
        <w:spacing w:line="30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账号：4420 1629 5000 5250 6249</w:t>
      </w:r>
    </w:p>
    <w:p>
      <w:pPr>
        <w:snapToGrid w:val="0"/>
        <w:spacing w:line="30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开户行：中国建设银行深圳坪山支行</w:t>
      </w:r>
    </w:p>
    <w:p>
      <w:pPr>
        <w:snapToGrid w:val="0"/>
        <w:spacing w:line="30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税号：914403000798352619</w:t>
      </w:r>
    </w:p>
    <w:p>
      <w:pPr>
        <w:snapToGrid w:val="0"/>
        <w:spacing w:line="30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地址：深圳市坪山区龙田街道南部社区燕子岭生活区B区1号建筑2层A部分212</w:t>
      </w:r>
    </w:p>
    <w:p>
      <w:pPr>
        <w:snapToGrid w:val="0"/>
        <w:spacing w:line="30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电话：0755-85228099</w:t>
      </w:r>
    </w:p>
    <w:p>
      <w:pPr>
        <w:snapToGrid w:val="0"/>
        <w:spacing w:line="300" w:lineRule="auto"/>
        <w:rPr>
          <w:rFonts w:asciiTheme="minorEastAsia" w:hAnsiTheme="minorEastAsia" w:eastAsiaTheme="minorEastAsia"/>
          <w:sz w:val="21"/>
          <w:szCs w:val="21"/>
        </w:rPr>
      </w:pPr>
    </w:p>
    <w:p>
      <w:pPr>
        <w:pStyle w:val="12"/>
        <w:numPr>
          <w:ilvl w:val="0"/>
          <w:numId w:val="1"/>
        </w:numPr>
        <w:snapToGrid w:val="0"/>
        <w:spacing w:line="300" w:lineRule="auto"/>
        <w:ind w:firstLineChars="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交货地点及时间</w:t>
      </w:r>
    </w:p>
    <w:p>
      <w:pPr>
        <w:snapToGrid w:val="0"/>
        <w:spacing w:line="300" w:lineRule="auto"/>
        <w:ind w:left="1850" w:leftChars="200" w:hanging="1370" w:hangingChars="650"/>
        <w:rPr>
          <w:rFonts w:asciiTheme="minorEastAsia" w:hAnsiTheme="minorEastAsia" w:eastAsiaTheme="minorEastAsia"/>
          <w:sz w:val="21"/>
          <w:szCs w:val="21"/>
        </w:rPr>
      </w:pPr>
      <w:r>
        <w:rPr>
          <w:rFonts w:hint="eastAsia" w:asciiTheme="minorEastAsia" w:hAnsiTheme="minorEastAsia" w:eastAsiaTheme="minorEastAsia"/>
          <w:b/>
          <w:sz w:val="21"/>
          <w:szCs w:val="21"/>
        </w:rPr>
        <w:t>3.1交货时间：</w:t>
      </w:r>
      <w:r>
        <w:rPr>
          <w:rFonts w:hint="eastAsia" w:asciiTheme="minorEastAsia" w:hAnsiTheme="minorEastAsia" w:eastAsiaTheme="minorEastAsia"/>
          <w:sz w:val="21"/>
          <w:szCs w:val="21"/>
        </w:rPr>
        <w:t>双方合同签订后，乙方根据签订合同数量供货并提供13%增值税发票,</w:t>
      </w:r>
      <w:r>
        <w:rPr>
          <w:rFonts w:hint="eastAsia"/>
          <w:sz w:val="21"/>
          <w:szCs w:val="21"/>
        </w:rPr>
        <w:t>甲方在收到乙方货物和增值税发票后30个工作日内支付乙方货款。</w:t>
      </w:r>
      <w:r>
        <w:rPr>
          <w:rFonts w:hint="eastAsia" w:asciiTheme="minorEastAsia" w:hAnsiTheme="minorEastAsia" w:eastAsiaTheme="minorEastAsia"/>
          <w:sz w:val="21"/>
          <w:szCs w:val="21"/>
        </w:rPr>
        <w:t xml:space="preserve"> 。</w:t>
      </w:r>
    </w:p>
    <w:p>
      <w:pPr>
        <w:snapToGrid w:val="0"/>
        <w:spacing w:line="300" w:lineRule="auto"/>
        <w:ind w:firstLine="422" w:firstLineChars="200"/>
        <w:rPr>
          <w:rFonts w:asciiTheme="minorEastAsia" w:hAnsiTheme="minorEastAsia" w:eastAsiaTheme="minorEastAsia"/>
          <w:sz w:val="21"/>
          <w:szCs w:val="21"/>
        </w:rPr>
      </w:pPr>
      <w:r>
        <w:rPr>
          <w:rFonts w:hint="eastAsia" w:asciiTheme="minorEastAsia" w:hAnsiTheme="minorEastAsia" w:eastAsiaTheme="minorEastAsia"/>
          <w:b/>
          <w:bCs/>
          <w:sz w:val="21"/>
          <w:szCs w:val="21"/>
        </w:rPr>
        <w:t>3.2交货地点：</w:t>
      </w:r>
      <w:r>
        <w:rPr>
          <w:rFonts w:hint="eastAsia" w:asciiTheme="minorEastAsia" w:hAnsiTheme="minorEastAsia" w:eastAsiaTheme="minorEastAsia"/>
          <w:sz w:val="21"/>
          <w:szCs w:val="21"/>
        </w:rPr>
        <w:t>中国，深圳</w:t>
      </w:r>
    </w:p>
    <w:p>
      <w:pPr>
        <w:snapToGrid w:val="0"/>
        <w:spacing w:line="300" w:lineRule="auto"/>
        <w:ind w:firstLine="422" w:firstLineChars="200"/>
        <w:rPr>
          <w:rFonts w:asciiTheme="minorEastAsia" w:hAnsiTheme="minorEastAsia" w:eastAsiaTheme="minorEastAsia"/>
          <w:sz w:val="21"/>
          <w:szCs w:val="21"/>
        </w:rPr>
      </w:pPr>
      <w:r>
        <w:rPr>
          <w:rFonts w:hint="eastAsia" w:asciiTheme="minorEastAsia" w:hAnsiTheme="minorEastAsia" w:eastAsiaTheme="minorEastAsia"/>
          <w:b/>
          <w:bCs/>
          <w:sz w:val="21"/>
          <w:szCs w:val="21"/>
        </w:rPr>
        <w:t>3.3 交货方式</w:t>
      </w:r>
      <w:r>
        <w:rPr>
          <w:rFonts w:asciiTheme="minorEastAsia" w:hAnsiTheme="minorEastAsia" w:eastAsiaTheme="minorEastAsia"/>
          <w:b/>
          <w:bCs/>
          <w:sz w:val="21"/>
          <w:szCs w:val="21"/>
        </w:rPr>
        <w:t>：</w:t>
      </w:r>
      <w:r>
        <w:rPr>
          <w:rFonts w:hint="eastAsia" w:asciiTheme="minorEastAsia" w:hAnsiTheme="minorEastAsia" w:eastAsiaTheme="minorEastAsia"/>
          <w:sz w:val="21"/>
          <w:szCs w:val="21"/>
        </w:rPr>
        <w:t>一次性交货</w:t>
      </w:r>
    </w:p>
    <w:p>
      <w:pPr>
        <w:snapToGrid w:val="0"/>
        <w:spacing w:line="300" w:lineRule="auto"/>
        <w:rPr>
          <w:rFonts w:asciiTheme="minorEastAsia" w:hAnsiTheme="minorEastAsia" w:eastAsiaTheme="minorEastAsia"/>
          <w:sz w:val="21"/>
          <w:szCs w:val="21"/>
        </w:rPr>
      </w:pPr>
    </w:p>
    <w:p>
      <w:pPr>
        <w:pStyle w:val="12"/>
        <w:numPr>
          <w:ilvl w:val="0"/>
          <w:numId w:val="1"/>
        </w:numPr>
        <w:snapToGrid w:val="0"/>
        <w:spacing w:line="300" w:lineRule="auto"/>
        <w:ind w:firstLineChars="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采购物资的包装、运输、保险及风险与所有权</w:t>
      </w:r>
    </w:p>
    <w:p>
      <w:pPr>
        <w:snapToGrid w:val="0"/>
        <w:spacing w:line="300" w:lineRule="auto"/>
        <w:ind w:firstLine="420" w:firstLineChars="200"/>
        <w:rPr>
          <w:rFonts w:asciiTheme="minorEastAsia" w:hAnsiTheme="minorEastAsia" w:eastAsiaTheme="minorEastAsia"/>
          <w:b/>
          <w:bCs/>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 xml:space="preserve">.1 </w:t>
      </w:r>
      <w:r>
        <w:rPr>
          <w:rFonts w:hint="eastAsia" w:asciiTheme="minorEastAsia" w:hAnsiTheme="minorEastAsia" w:eastAsiaTheme="minorEastAsia"/>
          <w:sz w:val="21"/>
          <w:szCs w:val="21"/>
        </w:rPr>
        <w:t>乙方应当严格按照本协议第三条之约定，向甲方指定交货地点运送采购货物产品，运费及与之相关的所有税费等（如有）由乙方承担。</w:t>
      </w:r>
    </w:p>
    <w:p>
      <w:pPr>
        <w:snapToGrid w:val="0"/>
        <w:spacing w:line="30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w:t>
      </w:r>
      <w:r>
        <w:rPr>
          <w:rFonts w:hint="eastAsia" w:asciiTheme="minorEastAsia" w:hAnsiTheme="minorEastAsia" w:eastAsiaTheme="minorEastAsia"/>
          <w:sz w:val="21"/>
          <w:szCs w:val="21"/>
        </w:rPr>
        <w:t>2</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乙方应确保采货物产品资被妥善打包、包装、装箱，并确保采购物资在运输及装卸过程中受到合理保护以避免损坏、在运抵指定地址时处于良好状态。</w:t>
      </w:r>
    </w:p>
    <w:p>
      <w:pPr>
        <w:snapToGrid w:val="0"/>
        <w:spacing w:line="300" w:lineRule="auto"/>
        <w:rPr>
          <w:rFonts w:asciiTheme="minorEastAsia" w:hAnsiTheme="minorEastAsia" w:eastAsiaTheme="minorEastAsia"/>
          <w:sz w:val="21"/>
          <w:szCs w:val="21"/>
        </w:rPr>
      </w:pPr>
    </w:p>
    <w:p>
      <w:pPr>
        <w:pStyle w:val="12"/>
        <w:numPr>
          <w:ilvl w:val="0"/>
          <w:numId w:val="1"/>
        </w:numPr>
        <w:snapToGrid w:val="0"/>
        <w:spacing w:line="300" w:lineRule="auto"/>
        <w:ind w:firstLineChars="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质量保证及验收</w:t>
      </w:r>
    </w:p>
    <w:p>
      <w:pPr>
        <w:snapToGrid w:val="0"/>
        <w:spacing w:line="30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 xml:space="preserve">5.1 </w:t>
      </w:r>
      <w:r>
        <w:rPr>
          <w:rFonts w:hint="eastAsia" w:asciiTheme="minorEastAsia" w:hAnsiTheme="minorEastAsia" w:eastAsiaTheme="minorEastAsia"/>
          <w:sz w:val="21"/>
          <w:szCs w:val="21"/>
        </w:rPr>
        <w:t>乙方保证其向甲方提供的采购货物产品符合相关国家标准、行业标准以及甲乙双方另行书面约定的质量标准（如有），并符合本协议的履行目的。</w:t>
      </w:r>
    </w:p>
    <w:p>
      <w:pPr>
        <w:snapToGrid w:val="0"/>
        <w:spacing w:line="300" w:lineRule="auto"/>
        <w:ind w:firstLine="420" w:firstLineChars="200"/>
        <w:rPr>
          <w:rFonts w:asciiTheme="minorEastAsia" w:hAnsiTheme="minorEastAsia" w:eastAsiaTheme="minorEastAsia"/>
          <w:sz w:val="21"/>
          <w:szCs w:val="21"/>
        </w:rPr>
      </w:pPr>
    </w:p>
    <w:p>
      <w:pPr>
        <w:pStyle w:val="12"/>
        <w:numPr>
          <w:ilvl w:val="0"/>
          <w:numId w:val="1"/>
        </w:numPr>
        <w:snapToGrid w:val="0"/>
        <w:spacing w:line="300" w:lineRule="auto"/>
        <w:ind w:firstLineChars="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保密条款</w:t>
      </w:r>
    </w:p>
    <w:p>
      <w:pPr>
        <w:snapToGrid w:val="0"/>
        <w:spacing w:line="30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asciiTheme="minorEastAsia" w:hAnsiTheme="minorEastAsia" w:eastAsiaTheme="minorEastAsia"/>
          <w:sz w:val="21"/>
          <w:szCs w:val="21"/>
        </w:rPr>
        <w:t xml:space="preserve">.1 </w:t>
      </w:r>
      <w:r>
        <w:rPr>
          <w:rFonts w:hint="eastAsia" w:asciiTheme="minorEastAsia" w:hAnsiTheme="minorEastAsia" w:eastAsiaTheme="minorEastAsia"/>
          <w:sz w:val="21"/>
          <w:szCs w:val="21"/>
        </w:rPr>
        <w:t>任何一方（包括其雇员、分支机构、接触到相关信息的关联公司等）应当对另一方提供或因履行本协议所产生、得到的所有非公开信息保密（无论该等信息系书面、口头、电子形式或其他形式），除非一方按照法律、法令、政府部门、管理机关的规定而需要披露前述保密信息，且前在披露之前，一方应当及时以书面形式通知对方将要披露的范围、将要披露的时间、将要披露的对象。</w:t>
      </w:r>
    </w:p>
    <w:p>
      <w:pPr>
        <w:snapToGrid w:val="0"/>
        <w:spacing w:line="30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asciiTheme="minorEastAsia" w:hAnsiTheme="minorEastAsia" w:eastAsiaTheme="minorEastAsia"/>
          <w:sz w:val="21"/>
          <w:szCs w:val="21"/>
        </w:rPr>
        <w:t xml:space="preserve">.2 </w:t>
      </w:r>
      <w:r>
        <w:rPr>
          <w:rFonts w:hint="eastAsia" w:asciiTheme="minorEastAsia" w:hAnsiTheme="minorEastAsia" w:eastAsiaTheme="minorEastAsia"/>
          <w:sz w:val="21"/>
          <w:szCs w:val="21"/>
        </w:rPr>
        <w:t>在事先获得另一方书面同意的情况下，一方可以在同意的范围内披露相应保密信息。</w:t>
      </w:r>
    </w:p>
    <w:p>
      <w:pPr>
        <w:snapToGrid w:val="0"/>
        <w:spacing w:line="30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asciiTheme="minorEastAsia" w:hAnsiTheme="minorEastAsia" w:eastAsiaTheme="minorEastAsia"/>
          <w:sz w:val="21"/>
          <w:szCs w:val="21"/>
        </w:rPr>
        <w:t xml:space="preserve">3 </w:t>
      </w:r>
      <w:r>
        <w:rPr>
          <w:rFonts w:hint="eastAsia" w:asciiTheme="minorEastAsia" w:hAnsiTheme="minorEastAsia" w:eastAsiaTheme="minorEastAsia"/>
          <w:sz w:val="21"/>
          <w:szCs w:val="21"/>
        </w:rPr>
        <w:t>无论本协议因何种原因终止，本条款下的保密义务继续有效。</w:t>
      </w:r>
    </w:p>
    <w:p>
      <w:pPr>
        <w:snapToGrid w:val="0"/>
        <w:spacing w:line="300" w:lineRule="auto"/>
        <w:ind w:firstLine="420" w:firstLineChars="200"/>
        <w:rPr>
          <w:rFonts w:asciiTheme="minorEastAsia" w:hAnsiTheme="minorEastAsia" w:eastAsiaTheme="minorEastAsia"/>
          <w:sz w:val="21"/>
          <w:szCs w:val="21"/>
        </w:rPr>
      </w:pPr>
    </w:p>
    <w:p>
      <w:pPr>
        <w:pStyle w:val="12"/>
        <w:numPr>
          <w:ilvl w:val="0"/>
          <w:numId w:val="1"/>
        </w:numPr>
        <w:snapToGrid w:val="0"/>
        <w:spacing w:line="300" w:lineRule="auto"/>
        <w:ind w:firstLineChars="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争议解决</w:t>
      </w:r>
    </w:p>
    <w:p>
      <w:pPr>
        <w:snapToGrid w:val="0"/>
        <w:spacing w:line="30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任何与本协议相关或者因履行本协议产生的争议，双方应首先友好协商。协商不成的，任何一方有权向乙方所在地人民法院提起诉讼。</w:t>
      </w:r>
    </w:p>
    <w:p>
      <w:pPr>
        <w:snapToGrid w:val="0"/>
        <w:spacing w:line="300" w:lineRule="auto"/>
        <w:ind w:firstLine="420" w:firstLineChars="200"/>
        <w:rPr>
          <w:rFonts w:asciiTheme="minorEastAsia" w:hAnsiTheme="minorEastAsia" w:eastAsiaTheme="minorEastAsia"/>
          <w:sz w:val="21"/>
          <w:szCs w:val="21"/>
        </w:rPr>
      </w:pPr>
    </w:p>
    <w:p>
      <w:pPr>
        <w:pStyle w:val="12"/>
        <w:numPr>
          <w:ilvl w:val="0"/>
          <w:numId w:val="1"/>
        </w:numPr>
        <w:snapToGrid w:val="0"/>
        <w:spacing w:line="300" w:lineRule="auto"/>
        <w:ind w:firstLineChars="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不可抗力及意外事件</w:t>
      </w:r>
    </w:p>
    <w:p>
      <w:pPr>
        <w:snapToGrid w:val="0"/>
        <w:spacing w:line="30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w:t>
      </w:r>
      <w:r>
        <w:rPr>
          <w:rFonts w:asciiTheme="minorEastAsia" w:hAnsiTheme="minorEastAsia" w:eastAsiaTheme="minorEastAsia"/>
          <w:sz w:val="21"/>
          <w:szCs w:val="21"/>
        </w:rPr>
        <w:t xml:space="preserve">.1 </w:t>
      </w:r>
      <w:r>
        <w:rPr>
          <w:rFonts w:hint="eastAsia" w:asciiTheme="minorEastAsia" w:hAnsiTheme="minorEastAsia" w:eastAsiaTheme="minorEastAsia"/>
          <w:sz w:val="21"/>
          <w:szCs w:val="21"/>
        </w:rPr>
        <w:t>因不可抗力或者其他意外事件，或者使得本协议的履行不可能、不必要或者无意义的，任一方均可以在书面通知对方后解除本协议。遭受不可抗力、意外事件的一方全部或部分不能履行本协议、解除或迟延履行本协议的，应将事件情况以书面形式通知另一方并向另一方提交相应的证明。</w:t>
      </w:r>
    </w:p>
    <w:p>
      <w:pPr>
        <w:snapToGrid w:val="0"/>
        <w:spacing w:line="30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w:t>
      </w:r>
      <w:r>
        <w:rPr>
          <w:rFonts w:asciiTheme="minorEastAsia" w:hAnsiTheme="minorEastAsia" w:eastAsiaTheme="minorEastAsia"/>
          <w:sz w:val="21"/>
          <w:szCs w:val="21"/>
        </w:rPr>
        <w:t xml:space="preserve">.2 </w:t>
      </w:r>
      <w:r>
        <w:rPr>
          <w:rFonts w:hint="eastAsia" w:asciiTheme="minorEastAsia" w:hAnsiTheme="minorEastAsia" w:eastAsiaTheme="minorEastAsia"/>
          <w:sz w:val="21"/>
          <w:szCs w:val="21"/>
        </w:rPr>
        <w:t>本协议所称不可抗力、意外事件是指不能预见、不能克服并不能避免且对一方当事人造成重大影响的客观事件，包括但不限于自然灾害如洪水、地震、火灾和风暴等以及社会事件如战争、动乱、政府行为、电信原因等。</w:t>
      </w:r>
    </w:p>
    <w:p>
      <w:pPr>
        <w:snapToGrid w:val="0"/>
        <w:spacing w:line="300" w:lineRule="auto"/>
        <w:rPr>
          <w:rFonts w:asciiTheme="minorEastAsia" w:hAnsiTheme="minorEastAsia" w:eastAsiaTheme="minorEastAsia"/>
          <w:sz w:val="21"/>
          <w:szCs w:val="21"/>
        </w:rPr>
      </w:pPr>
    </w:p>
    <w:p>
      <w:pPr>
        <w:pStyle w:val="12"/>
        <w:numPr>
          <w:ilvl w:val="0"/>
          <w:numId w:val="1"/>
        </w:numPr>
        <w:snapToGrid w:val="0"/>
        <w:spacing w:line="300" w:lineRule="auto"/>
        <w:ind w:firstLineChars="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协议有效期</w:t>
      </w:r>
    </w:p>
    <w:p>
      <w:pPr>
        <w:snapToGrid w:val="0"/>
        <w:spacing w:line="30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本协议自双方签字并加盖公章之日起生效，至本协议约定内容全部履行完毕之日自动失效。</w:t>
      </w:r>
    </w:p>
    <w:p>
      <w:pPr>
        <w:snapToGrid w:val="0"/>
        <w:spacing w:line="300" w:lineRule="auto"/>
        <w:rPr>
          <w:rFonts w:asciiTheme="minorEastAsia" w:hAnsiTheme="minorEastAsia" w:eastAsiaTheme="minorEastAsia"/>
          <w:sz w:val="21"/>
          <w:szCs w:val="21"/>
        </w:rPr>
      </w:pPr>
    </w:p>
    <w:p>
      <w:pPr>
        <w:pStyle w:val="12"/>
        <w:numPr>
          <w:ilvl w:val="0"/>
          <w:numId w:val="1"/>
        </w:numPr>
        <w:snapToGrid w:val="0"/>
        <w:spacing w:line="300" w:lineRule="auto"/>
        <w:ind w:firstLineChars="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其他</w:t>
      </w:r>
    </w:p>
    <w:p>
      <w:pPr>
        <w:snapToGrid w:val="0"/>
        <w:spacing w:line="30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10</w:t>
      </w:r>
      <w:r>
        <w:rPr>
          <w:rFonts w:asciiTheme="minorEastAsia" w:hAnsiTheme="minorEastAsia" w:eastAsiaTheme="minorEastAsia"/>
          <w:sz w:val="21"/>
          <w:szCs w:val="21"/>
        </w:rPr>
        <w:t xml:space="preserve">.1 </w:t>
      </w:r>
      <w:r>
        <w:rPr>
          <w:rFonts w:hint="eastAsia" w:asciiTheme="minorEastAsia" w:hAnsiTheme="minorEastAsia" w:eastAsiaTheme="minorEastAsia"/>
          <w:sz w:val="21"/>
          <w:szCs w:val="21"/>
        </w:rPr>
        <w:t>本协议壹式肆份，双方各执贰份，具有同等法律效力。本协议之附件是协议不可分割的一部分，与协议具有同等法律效力。</w:t>
      </w:r>
    </w:p>
    <w:p>
      <w:pPr>
        <w:snapToGrid w:val="0"/>
        <w:spacing w:line="30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10.</w:t>
      </w:r>
      <w:r>
        <w:rPr>
          <w:rFonts w:asciiTheme="minorEastAsia" w:hAnsiTheme="minorEastAsia" w:eastAsiaTheme="minorEastAsia"/>
          <w:sz w:val="21"/>
          <w:szCs w:val="21"/>
        </w:rPr>
        <w:t xml:space="preserve">2 </w:t>
      </w:r>
      <w:r>
        <w:rPr>
          <w:rFonts w:hint="eastAsia" w:asciiTheme="minorEastAsia" w:hAnsiTheme="minorEastAsia" w:eastAsiaTheme="minorEastAsia"/>
          <w:sz w:val="21"/>
          <w:szCs w:val="21"/>
        </w:rPr>
        <w:t>本协议的签订、履行、生效、终止等各方面适用中国法律并依其解释。</w:t>
      </w:r>
    </w:p>
    <w:p>
      <w:pPr>
        <w:snapToGrid w:val="0"/>
        <w:spacing w:line="30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10.</w:t>
      </w:r>
      <w:r>
        <w:rPr>
          <w:rFonts w:asciiTheme="minorEastAsia" w:hAnsiTheme="minorEastAsia" w:eastAsiaTheme="minorEastAsia"/>
          <w:sz w:val="21"/>
          <w:szCs w:val="21"/>
        </w:rPr>
        <w:t xml:space="preserve">3 </w:t>
      </w:r>
      <w:r>
        <w:rPr>
          <w:rFonts w:hint="eastAsia" w:asciiTheme="minorEastAsia" w:hAnsiTheme="minorEastAsia" w:eastAsiaTheme="minorEastAsia"/>
          <w:sz w:val="21"/>
          <w:szCs w:val="21"/>
        </w:rPr>
        <w:t>如果本协议中的任何条款由于对其适用的法律而无效或不可强制执行，则该条款应当视为自始不存在而不影响本协议其他条款的有效性，本协议双方应当在合法的范围内协商确定新的条款，以保证最大限度地实现原有条款的意图。</w:t>
      </w:r>
    </w:p>
    <w:p>
      <w:pPr>
        <w:snapToGrid w:val="0"/>
        <w:spacing w:line="30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0</w:t>
      </w:r>
      <w:r>
        <w:rPr>
          <w:rFonts w:asciiTheme="minorEastAsia" w:hAnsiTheme="minorEastAsia" w:eastAsiaTheme="minorEastAsia"/>
          <w:sz w:val="21"/>
          <w:szCs w:val="21"/>
        </w:rPr>
        <w:t xml:space="preserve">.4 </w:t>
      </w:r>
      <w:r>
        <w:rPr>
          <w:rFonts w:hint="eastAsia" w:asciiTheme="minorEastAsia" w:hAnsiTheme="minorEastAsia" w:eastAsiaTheme="minorEastAsia"/>
          <w:sz w:val="21"/>
          <w:szCs w:val="21"/>
        </w:rPr>
        <w:t>本协议的有关条款或者约定若与双方以前签署的有关协议或与以前的有关陈述不一致或相抵触的，除非双方另有约定，以本协议内容为准。</w:t>
      </w:r>
    </w:p>
    <w:p>
      <w:pPr>
        <w:snapToGrid w:val="0"/>
        <w:spacing w:line="30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0</w:t>
      </w:r>
      <w:r>
        <w:rPr>
          <w:rFonts w:asciiTheme="minorEastAsia" w:hAnsiTheme="minorEastAsia" w:eastAsiaTheme="minorEastAsia"/>
          <w:sz w:val="21"/>
          <w:szCs w:val="21"/>
        </w:rPr>
        <w:t xml:space="preserve">.5 </w:t>
      </w:r>
      <w:r>
        <w:rPr>
          <w:rFonts w:hint="eastAsia" w:asciiTheme="minorEastAsia" w:hAnsiTheme="minorEastAsia" w:eastAsiaTheme="minorEastAsia"/>
          <w:sz w:val="21"/>
          <w:szCs w:val="21"/>
        </w:rPr>
        <w:t>本协议未尽事宜，可由双方友好协商并以书面形式另行签订补充协议。补充协议一经双方共同签署，视为本协议的一部分，与本协议具有同等法律效力。</w:t>
      </w: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甲方：深圳市东泰友邦投资有限公司                       乙方：深圳市天得一环境科技有限公司</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甲方授权代表：                                         乙方授权代表：</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日期：2022年06月0</w:t>
      </w:r>
      <w:r>
        <w:rPr>
          <w:rFonts w:asciiTheme="minorEastAsia" w:hAnsiTheme="minorEastAsia" w:eastAsiaTheme="minorEastAsia"/>
          <w:sz w:val="21"/>
          <w:szCs w:val="21"/>
        </w:rPr>
        <w:t>1</w:t>
      </w:r>
      <w:r>
        <w:rPr>
          <w:rFonts w:hint="eastAsia" w:asciiTheme="minorEastAsia" w:hAnsiTheme="minorEastAsia" w:eastAsiaTheme="minorEastAsia"/>
          <w:sz w:val="21"/>
          <w:szCs w:val="21"/>
        </w:rPr>
        <w:t>日                                 日期：2022年06月01日</w:t>
      </w:r>
    </w:p>
    <w:sectPr>
      <w:footerReference r:id="rId3" w:type="default"/>
      <w:pgSz w:w="11906" w:h="16838"/>
      <w:pgMar w:top="851" w:right="1133" w:bottom="993" w:left="993" w:header="454" w:footer="454"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Helvetica Neue">
    <w:altName w:val="Courier New"/>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89454"/>
    </w:sdtPr>
    <w:sdtContent>
      <w:sdt>
        <w:sdtPr>
          <w:id w:val="171357217"/>
        </w:sdtPr>
        <w:sdtContent>
          <w:p>
            <w:pPr>
              <w:pStyle w:val="5"/>
              <w:jc w:val="center"/>
            </w:pPr>
            <w:r>
              <w:rPr>
                <w:rFonts w:asciiTheme="majorEastAsia" w:hAnsiTheme="majorEastAsia" w:eastAsiaTheme="majorEastAsia"/>
                <w:lang w:val="zh-CN"/>
              </w:rPr>
              <w:t xml:space="preserve"> </w:t>
            </w:r>
            <w:r>
              <w:rPr>
                <w:rFonts w:asciiTheme="majorEastAsia" w:hAnsiTheme="majorEastAsia" w:eastAsiaTheme="majorEastAsia"/>
                <w:sz w:val="24"/>
                <w:szCs w:val="24"/>
              </w:rPr>
              <w:fldChar w:fldCharType="begin"/>
            </w:r>
            <w:r>
              <w:rPr>
                <w:rFonts w:asciiTheme="majorEastAsia" w:hAnsiTheme="majorEastAsia" w:eastAsiaTheme="majorEastAsia"/>
              </w:rPr>
              <w:instrText xml:space="preserve">PAGE</w:instrText>
            </w:r>
            <w:r>
              <w:rPr>
                <w:rFonts w:asciiTheme="majorEastAsia" w:hAnsiTheme="majorEastAsia" w:eastAsiaTheme="majorEastAsia"/>
                <w:sz w:val="24"/>
                <w:szCs w:val="24"/>
              </w:rPr>
              <w:fldChar w:fldCharType="separate"/>
            </w:r>
            <w:r>
              <w:rPr>
                <w:rFonts w:asciiTheme="majorEastAsia" w:hAnsiTheme="majorEastAsia" w:eastAsiaTheme="majorEastAsia"/>
              </w:rPr>
              <w:t>4</w:t>
            </w:r>
            <w:r>
              <w:rPr>
                <w:rFonts w:asciiTheme="majorEastAsia" w:hAnsiTheme="majorEastAsia" w:eastAsiaTheme="majorEastAsia"/>
                <w:sz w:val="24"/>
                <w:szCs w:val="24"/>
              </w:rPr>
              <w:fldChar w:fldCharType="end"/>
            </w:r>
            <w:r>
              <w:rPr>
                <w:rFonts w:asciiTheme="majorEastAsia" w:hAnsiTheme="majorEastAsia" w:eastAsiaTheme="majorEastAsia"/>
                <w:lang w:val="zh-CN"/>
              </w:rPr>
              <w:t xml:space="preserve"> / </w:t>
            </w:r>
            <w:r>
              <w:rPr>
                <w:rFonts w:asciiTheme="majorEastAsia" w:hAnsiTheme="majorEastAsia" w:eastAsiaTheme="majorEastAsia"/>
                <w:sz w:val="24"/>
                <w:szCs w:val="24"/>
              </w:rPr>
              <w:fldChar w:fldCharType="begin"/>
            </w:r>
            <w:r>
              <w:rPr>
                <w:rFonts w:asciiTheme="majorEastAsia" w:hAnsiTheme="majorEastAsia" w:eastAsiaTheme="majorEastAsia"/>
              </w:rPr>
              <w:instrText xml:space="preserve">NUMPAGES</w:instrText>
            </w:r>
            <w:r>
              <w:rPr>
                <w:rFonts w:asciiTheme="majorEastAsia" w:hAnsiTheme="majorEastAsia" w:eastAsiaTheme="majorEastAsia"/>
                <w:sz w:val="24"/>
                <w:szCs w:val="24"/>
              </w:rPr>
              <w:fldChar w:fldCharType="separate"/>
            </w:r>
            <w:r>
              <w:rPr>
                <w:rFonts w:asciiTheme="majorEastAsia" w:hAnsiTheme="majorEastAsia" w:eastAsiaTheme="majorEastAsia"/>
              </w:rPr>
              <w:t>4</w:t>
            </w:r>
            <w:r>
              <w:rPr>
                <w:rFonts w:asciiTheme="majorEastAsia" w:hAnsiTheme="majorEastAsia" w:eastAsiaTheme="majorEastAsia"/>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155324"/>
    <w:multiLevelType w:val="multilevel"/>
    <w:tmpl w:val="30155324"/>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xMjQ0YjJmNWM2OGRjNDE1NDY3NTFhYjhjOWE3N2MifQ=="/>
  </w:docVars>
  <w:rsids>
    <w:rsidRoot w:val="00D73B24"/>
    <w:rsid w:val="0000256D"/>
    <w:rsid w:val="00005B87"/>
    <w:rsid w:val="00086858"/>
    <w:rsid w:val="000C7510"/>
    <w:rsid w:val="000D655B"/>
    <w:rsid w:val="000E6D01"/>
    <w:rsid w:val="000F3559"/>
    <w:rsid w:val="00125F93"/>
    <w:rsid w:val="00173CEE"/>
    <w:rsid w:val="00174975"/>
    <w:rsid w:val="00197A64"/>
    <w:rsid w:val="001B3B56"/>
    <w:rsid w:val="0022604C"/>
    <w:rsid w:val="002570E3"/>
    <w:rsid w:val="002613BE"/>
    <w:rsid w:val="002808CC"/>
    <w:rsid w:val="00294B7A"/>
    <w:rsid w:val="002A4868"/>
    <w:rsid w:val="002F21F6"/>
    <w:rsid w:val="002F7D5C"/>
    <w:rsid w:val="00301D73"/>
    <w:rsid w:val="0031658C"/>
    <w:rsid w:val="00333DAF"/>
    <w:rsid w:val="00341063"/>
    <w:rsid w:val="00360550"/>
    <w:rsid w:val="003B3E32"/>
    <w:rsid w:val="003C40C1"/>
    <w:rsid w:val="004101A2"/>
    <w:rsid w:val="00454C88"/>
    <w:rsid w:val="00463480"/>
    <w:rsid w:val="004C7B03"/>
    <w:rsid w:val="004D57B3"/>
    <w:rsid w:val="004D77C8"/>
    <w:rsid w:val="004F6EB6"/>
    <w:rsid w:val="00511D50"/>
    <w:rsid w:val="005911E6"/>
    <w:rsid w:val="005C7E4A"/>
    <w:rsid w:val="00614B27"/>
    <w:rsid w:val="006632CC"/>
    <w:rsid w:val="00727BE6"/>
    <w:rsid w:val="00743E6E"/>
    <w:rsid w:val="007605A7"/>
    <w:rsid w:val="00760964"/>
    <w:rsid w:val="00791509"/>
    <w:rsid w:val="00814356"/>
    <w:rsid w:val="0083519D"/>
    <w:rsid w:val="008371FA"/>
    <w:rsid w:val="008527D0"/>
    <w:rsid w:val="00856591"/>
    <w:rsid w:val="00860886"/>
    <w:rsid w:val="00891C1A"/>
    <w:rsid w:val="008A0C37"/>
    <w:rsid w:val="008A5A17"/>
    <w:rsid w:val="008B1862"/>
    <w:rsid w:val="00902B7B"/>
    <w:rsid w:val="0090363A"/>
    <w:rsid w:val="009078B2"/>
    <w:rsid w:val="00922412"/>
    <w:rsid w:val="00976D42"/>
    <w:rsid w:val="00990977"/>
    <w:rsid w:val="009A3E90"/>
    <w:rsid w:val="009C2FFE"/>
    <w:rsid w:val="009D3482"/>
    <w:rsid w:val="00A07070"/>
    <w:rsid w:val="00A23DF2"/>
    <w:rsid w:val="00A67204"/>
    <w:rsid w:val="00A81DD2"/>
    <w:rsid w:val="00A96AED"/>
    <w:rsid w:val="00AD0ED0"/>
    <w:rsid w:val="00AE004B"/>
    <w:rsid w:val="00BE2507"/>
    <w:rsid w:val="00BF128D"/>
    <w:rsid w:val="00C15F43"/>
    <w:rsid w:val="00C46E42"/>
    <w:rsid w:val="00C50137"/>
    <w:rsid w:val="00C80F49"/>
    <w:rsid w:val="00CE376D"/>
    <w:rsid w:val="00D01516"/>
    <w:rsid w:val="00D20491"/>
    <w:rsid w:val="00D5166A"/>
    <w:rsid w:val="00D73B24"/>
    <w:rsid w:val="00DB6739"/>
    <w:rsid w:val="00DD014D"/>
    <w:rsid w:val="00E30989"/>
    <w:rsid w:val="00E32BE5"/>
    <w:rsid w:val="00EC1990"/>
    <w:rsid w:val="00ED26F4"/>
    <w:rsid w:val="00EF2C12"/>
    <w:rsid w:val="00F067DA"/>
    <w:rsid w:val="00F16C7E"/>
    <w:rsid w:val="00F53264"/>
    <w:rsid w:val="00F5558C"/>
    <w:rsid w:val="00F7352B"/>
    <w:rsid w:val="00F84A67"/>
    <w:rsid w:val="00FA09DC"/>
    <w:rsid w:val="00FC1EBC"/>
    <w:rsid w:val="00FD7C08"/>
    <w:rsid w:val="014E1FC7"/>
    <w:rsid w:val="0A7A4BE2"/>
    <w:rsid w:val="0E746435"/>
    <w:rsid w:val="0EDE33A4"/>
    <w:rsid w:val="104C2C2E"/>
    <w:rsid w:val="11881C25"/>
    <w:rsid w:val="121A652E"/>
    <w:rsid w:val="12336793"/>
    <w:rsid w:val="14277CBA"/>
    <w:rsid w:val="15683AB7"/>
    <w:rsid w:val="16BC6A74"/>
    <w:rsid w:val="19CC4418"/>
    <w:rsid w:val="1A6D1022"/>
    <w:rsid w:val="1B576AD6"/>
    <w:rsid w:val="1D1832DA"/>
    <w:rsid w:val="1E850D01"/>
    <w:rsid w:val="1EC2522C"/>
    <w:rsid w:val="25725FE9"/>
    <w:rsid w:val="27F10ABB"/>
    <w:rsid w:val="27F12FB1"/>
    <w:rsid w:val="28F044A1"/>
    <w:rsid w:val="29136B95"/>
    <w:rsid w:val="2AAC08C9"/>
    <w:rsid w:val="30DB7199"/>
    <w:rsid w:val="35337616"/>
    <w:rsid w:val="37383458"/>
    <w:rsid w:val="3BEC196C"/>
    <w:rsid w:val="3DCC466A"/>
    <w:rsid w:val="3DD60E78"/>
    <w:rsid w:val="408D3ABC"/>
    <w:rsid w:val="420A1455"/>
    <w:rsid w:val="425A5A6A"/>
    <w:rsid w:val="49A43687"/>
    <w:rsid w:val="49E9008B"/>
    <w:rsid w:val="4B0E1DFC"/>
    <w:rsid w:val="55293511"/>
    <w:rsid w:val="585E2A76"/>
    <w:rsid w:val="5A06257C"/>
    <w:rsid w:val="5A3B046A"/>
    <w:rsid w:val="5A9E335E"/>
    <w:rsid w:val="5C193E3E"/>
    <w:rsid w:val="63CF3563"/>
    <w:rsid w:val="640C795A"/>
    <w:rsid w:val="641F7E66"/>
    <w:rsid w:val="6A8A2FCD"/>
    <w:rsid w:val="6B481512"/>
    <w:rsid w:val="6EF41378"/>
    <w:rsid w:val="72C8460E"/>
    <w:rsid w:val="74FA0F89"/>
    <w:rsid w:val="76976B29"/>
    <w:rsid w:val="79FA2B0A"/>
    <w:rsid w:val="7EA62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3"/>
    <w:semiHidden/>
    <w:unhideWhenUsed/>
    <w:qFormat/>
    <w:uiPriority w:val="99"/>
    <w:pPr>
      <w:jc w:val="left"/>
    </w:pPr>
  </w:style>
  <w:style w:type="paragraph" w:styleId="3">
    <w:name w:val="Body Text"/>
    <w:basedOn w:val="1"/>
    <w:link w:val="16"/>
    <w:qFormat/>
    <w:uiPriority w:val="0"/>
    <w:pPr>
      <w:widowControl/>
      <w:spacing w:before="180" w:after="180"/>
      <w:jc w:val="left"/>
    </w:pPr>
    <w:rPr>
      <w:rFonts w:asciiTheme="minorHAnsi" w:hAnsiTheme="minorHAnsi" w:eastAsiaTheme="minorEastAsia"/>
      <w:kern w:val="0"/>
      <w:szCs w:val="24"/>
      <w:lang w:eastAsia="en-US"/>
    </w:r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4"/>
    <w:semiHidden/>
    <w:unhideWhenUsed/>
    <w:qFormat/>
    <w:uiPriority w:val="99"/>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NormalCharacter"/>
    <w:qFormat/>
    <w:uiPriority w:val="0"/>
    <w:rPr>
      <w:rFonts w:ascii="Times New Roman" w:hAnsi="Times New Roman" w:eastAsia="宋体" w:cstheme="minorBidi"/>
      <w:kern w:val="2"/>
      <w:sz w:val="21"/>
      <w:szCs w:val="24"/>
      <w:lang w:val="en-US" w:eastAsia="zh-CN" w:bidi="ar-SA"/>
    </w:rPr>
  </w:style>
  <w:style w:type="character" w:customStyle="1" w:styleId="14">
    <w:name w:val="页眉 字符"/>
    <w:basedOn w:val="10"/>
    <w:link w:val="6"/>
    <w:qFormat/>
    <w:uiPriority w:val="99"/>
    <w:rPr>
      <w:rFonts w:ascii="Times New Roman" w:hAnsi="Times New Roman" w:eastAsia="宋体"/>
      <w:sz w:val="18"/>
      <w:szCs w:val="18"/>
    </w:rPr>
  </w:style>
  <w:style w:type="character" w:customStyle="1" w:styleId="15">
    <w:name w:val="页脚 字符"/>
    <w:basedOn w:val="10"/>
    <w:link w:val="5"/>
    <w:qFormat/>
    <w:uiPriority w:val="99"/>
    <w:rPr>
      <w:rFonts w:ascii="Times New Roman" w:hAnsi="Times New Roman" w:eastAsia="宋体"/>
      <w:sz w:val="18"/>
      <w:szCs w:val="18"/>
    </w:rPr>
  </w:style>
  <w:style w:type="character" w:customStyle="1" w:styleId="16">
    <w:name w:val="正文文本 字符"/>
    <w:basedOn w:val="10"/>
    <w:link w:val="3"/>
    <w:qFormat/>
    <w:uiPriority w:val="0"/>
    <w:rPr>
      <w:kern w:val="0"/>
      <w:sz w:val="24"/>
      <w:szCs w:val="24"/>
      <w:lang w:eastAsia="en-US"/>
    </w:rPr>
  </w:style>
  <w:style w:type="character" w:customStyle="1" w:styleId="17">
    <w:name w:val="批注框文本 字符"/>
    <w:basedOn w:val="10"/>
    <w:link w:val="4"/>
    <w:semiHidden/>
    <w:qFormat/>
    <w:uiPriority w:val="99"/>
    <w:rPr>
      <w:rFonts w:ascii="Times New Roman" w:hAnsi="Times New Roman" w:eastAsia="宋体"/>
      <w:kern w:val="2"/>
      <w:sz w:val="18"/>
      <w:szCs w:val="18"/>
    </w:rPr>
  </w:style>
  <w:style w:type="paragraph" w:customStyle="1" w:styleId="18">
    <w:name w:val="正文1"/>
    <w:qFormat/>
    <w:uiPriority w:val="0"/>
    <w:pPr>
      <w:framePr w:wrap="around" w:vAnchor="margin" w:hAnchor="text" w:y="1"/>
      <w:widowControl w:val="0"/>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19">
    <w:name w:val="預設值"/>
    <w:qFormat/>
    <w:uiPriority w:val="0"/>
    <w:pPr>
      <w:framePr w:wrap="around" w:vAnchor="margin" w:hAnchor="text" w:y="1"/>
    </w:pPr>
    <w:rPr>
      <w:rFonts w:ascii="Helvetica Neue" w:hAnsi="Helvetica Neue" w:eastAsia="Arial Unicode MS" w:cs="Arial Unicode MS"/>
      <w:color w:val="000000"/>
      <w:sz w:val="22"/>
      <w:szCs w:val="22"/>
      <w:u w:color="000000"/>
      <w:lang w:val="de-DE" w:eastAsia="zh-CN" w:bidi="ar-SA"/>
    </w:rPr>
  </w:style>
  <w:style w:type="paragraph" w:customStyle="1" w:styleId="20">
    <w:name w:val="內文"/>
    <w:qFormat/>
    <w:uiPriority w:val="0"/>
    <w:pPr>
      <w:framePr w:wrap="around" w:vAnchor="margin" w:hAnchor="text" w:y="1"/>
    </w:pPr>
    <w:rPr>
      <w:rFonts w:hint="eastAsia" w:ascii="Arial Unicode MS" w:hAnsi="Arial Unicode MS" w:eastAsia="Times New Roman" w:cs="Arial Unicode MS"/>
      <w:color w:val="000000"/>
      <w:sz w:val="24"/>
      <w:szCs w:val="24"/>
      <w:u w:color="000000"/>
      <w:lang w:val="zh-TW" w:eastAsia="zh-TW" w:bidi="ar-SA"/>
    </w:rPr>
  </w:style>
  <w:style w:type="paragraph" w:customStyle="1" w:styleId="21">
    <w:name w:val="修订1"/>
    <w:hidden/>
    <w:semiHidden/>
    <w:qFormat/>
    <w:uiPriority w:val="99"/>
    <w:rPr>
      <w:rFonts w:ascii="Times New Roman" w:hAnsi="Times New Roman" w:eastAsia="宋体" w:cstheme="minorBidi"/>
      <w:kern w:val="2"/>
      <w:sz w:val="24"/>
      <w:szCs w:val="22"/>
      <w:lang w:val="en-US" w:eastAsia="zh-CN" w:bidi="ar-SA"/>
    </w:rPr>
  </w:style>
  <w:style w:type="paragraph" w:customStyle="1" w:styleId="22">
    <w:name w:val="Revision"/>
    <w:hidden/>
    <w:semiHidden/>
    <w:qFormat/>
    <w:uiPriority w:val="99"/>
    <w:rPr>
      <w:rFonts w:ascii="Times New Roman" w:hAnsi="Times New Roman" w:eastAsia="宋体" w:cstheme="minorBidi"/>
      <w:kern w:val="2"/>
      <w:sz w:val="24"/>
      <w:szCs w:val="22"/>
      <w:lang w:val="en-US" w:eastAsia="zh-CN" w:bidi="ar-SA"/>
    </w:rPr>
  </w:style>
  <w:style w:type="character" w:customStyle="1" w:styleId="23">
    <w:name w:val="批注文字 字符"/>
    <w:basedOn w:val="10"/>
    <w:link w:val="2"/>
    <w:semiHidden/>
    <w:qFormat/>
    <w:uiPriority w:val="99"/>
    <w:rPr>
      <w:rFonts w:cstheme="minorBidi"/>
      <w:kern w:val="2"/>
      <w:sz w:val="24"/>
      <w:szCs w:val="22"/>
    </w:rPr>
  </w:style>
  <w:style w:type="character" w:customStyle="1" w:styleId="24">
    <w:name w:val="批注主题 字符"/>
    <w:basedOn w:val="23"/>
    <w:link w:val="7"/>
    <w:semiHidden/>
    <w:qFormat/>
    <w:uiPriority w:val="99"/>
    <w:rPr>
      <w:rFonts w:cstheme="minorBidi"/>
      <w:b/>
      <w:bCs/>
      <w:kern w:val="2"/>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Company>
  <Pages>3</Pages>
  <Words>354</Words>
  <Characters>2019</Characters>
  <Lines>16</Lines>
  <Paragraphs>4</Paragraphs>
  <TotalTime>1</TotalTime>
  <ScaleCrop>false</ScaleCrop>
  <LinksUpToDate>false</LinksUpToDate>
  <CharactersWithSpaces>2369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2022-06-02T05:29:00Z</dcterms:created>
  <dc:creator>TDY</dc:creator>
  <cp:lastModifiedBy>Administrator</cp:lastModifiedBy>
  <cp:lastPrinted>2022-05-30T07:19:00Z</cp:lastPrinted>
  <dcterms:modified xsi:type="dcterms:W3CDTF">2022-06-06T00:54:27Z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B60F929682CB4E599EEC268C145BF174</vt:lpwstr>
  </property>
</Properties>
</file>