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szCs w:val="32"/>
        </w:rPr>
      </w:pPr>
      <w:r>
        <w:rPr>
          <w:rFonts w:hint="eastAsia" w:ascii="宋体" w:hAnsi="宋体"/>
          <w:b/>
          <w:bCs/>
          <w:sz w:val="32"/>
          <w:szCs w:val="32"/>
        </w:rPr>
        <w:t>报关报检代理委托协议</w:t>
      </w:r>
    </w:p>
    <w:p>
      <w:pPr>
        <w:ind w:right="640"/>
        <w:jc w:val="right"/>
        <w:rPr>
          <w:rFonts w:ascii="宋体" w:hAnsi="宋体"/>
          <w:spacing w:val="20"/>
          <w:sz w:val="24"/>
        </w:rPr>
      </w:pPr>
    </w:p>
    <w:p>
      <w:pPr>
        <w:ind w:right="107"/>
        <w:jc w:val="right"/>
        <w:rPr>
          <w:rFonts w:hint="default" w:ascii="宋体" w:hAnsi="宋体"/>
          <w:spacing w:val="20"/>
          <w:sz w:val="24"/>
          <w:lang w:val="en-US" w:eastAsia="zh-CN"/>
        </w:rPr>
      </w:pPr>
      <w:r>
        <w:rPr>
          <w:rFonts w:hint="eastAsia" w:ascii="宋体" w:hAnsi="宋体"/>
          <w:spacing w:val="20"/>
          <w:sz w:val="24"/>
        </w:rPr>
        <w:t>协议编号：T</w:t>
      </w:r>
      <w:r>
        <w:rPr>
          <w:rFonts w:ascii="宋体" w:hAnsi="宋体"/>
          <w:spacing w:val="20"/>
          <w:sz w:val="24"/>
        </w:rPr>
        <w:t>/</w:t>
      </w:r>
      <w:r>
        <w:rPr>
          <w:rFonts w:hint="eastAsia" w:ascii="宋体" w:hAnsi="宋体"/>
          <w:spacing w:val="20"/>
          <w:sz w:val="24"/>
        </w:rPr>
        <w:t>C202</w:t>
      </w:r>
      <w:r>
        <w:rPr>
          <w:rFonts w:hint="eastAsia" w:ascii="宋体" w:hAnsi="宋体"/>
          <w:spacing w:val="20"/>
          <w:sz w:val="24"/>
          <w:lang w:val="en-US" w:eastAsia="zh-CN"/>
        </w:rPr>
        <w:t>1</w:t>
      </w:r>
      <w:r>
        <w:rPr>
          <w:rFonts w:hint="eastAsia" w:ascii="宋体" w:hAnsi="宋体"/>
          <w:spacing w:val="20"/>
          <w:sz w:val="24"/>
        </w:rPr>
        <w:t>0311</w:t>
      </w:r>
      <w:r>
        <w:rPr>
          <w:rFonts w:hint="eastAsia" w:ascii="宋体" w:hAnsi="宋体"/>
          <w:spacing w:val="20"/>
          <w:sz w:val="24"/>
          <w:lang w:val="en-US" w:eastAsia="zh-CN"/>
        </w:rPr>
        <w:t>-1</w:t>
      </w:r>
    </w:p>
    <w:p>
      <w:pPr>
        <w:wordWrap w:val="0"/>
        <w:ind w:right="640"/>
        <w:rPr>
          <w:rFonts w:ascii="宋体" w:hAnsi="宋体"/>
          <w:spacing w:val="20"/>
          <w:sz w:val="24"/>
        </w:rPr>
      </w:pPr>
    </w:p>
    <w:p>
      <w:pPr>
        <w:wordWrap w:val="0"/>
        <w:ind w:right="640"/>
        <w:rPr>
          <w:rFonts w:ascii="宋体" w:hAnsi="宋体"/>
          <w:spacing w:val="20"/>
          <w:sz w:val="24"/>
        </w:rPr>
      </w:pPr>
      <w:r>
        <w:rPr>
          <w:rFonts w:hint="eastAsia" w:ascii="宋体" w:hAnsi="宋体"/>
          <w:spacing w:val="20"/>
          <w:sz w:val="24"/>
        </w:rPr>
        <w:t>甲 方：惠州市亚通物流有限公司</w:t>
      </w:r>
    </w:p>
    <w:p>
      <w:pPr>
        <w:rPr>
          <w:rFonts w:ascii="宋体" w:hAnsi="宋体"/>
          <w:spacing w:val="20"/>
          <w:sz w:val="24"/>
        </w:rPr>
      </w:pPr>
      <w:r>
        <w:rPr>
          <w:rFonts w:hint="eastAsia" w:ascii="宋体" w:hAnsi="宋体"/>
          <w:spacing w:val="20"/>
          <w:sz w:val="24"/>
        </w:rPr>
        <w:t>地 址：惠州市江北文昌一路7号华贸大厦2单元803号</w:t>
      </w:r>
    </w:p>
    <w:p>
      <w:pPr>
        <w:rPr>
          <w:rFonts w:ascii="宋体" w:hAnsi="宋体"/>
          <w:spacing w:val="20"/>
          <w:sz w:val="24"/>
        </w:rPr>
      </w:pPr>
      <w:r>
        <w:rPr>
          <w:rFonts w:hint="eastAsia" w:ascii="宋体" w:hAnsi="宋体"/>
          <w:spacing w:val="20"/>
          <w:sz w:val="24"/>
        </w:rPr>
        <w:t>法定代表人：杨书权</w:t>
      </w:r>
    </w:p>
    <w:p>
      <w:pPr>
        <w:rPr>
          <w:rFonts w:ascii="宋体" w:hAnsi="宋体"/>
          <w:spacing w:val="20"/>
          <w:sz w:val="24"/>
        </w:rPr>
      </w:pPr>
      <w:r>
        <w:rPr>
          <w:rFonts w:hint="eastAsia" w:ascii="宋体" w:hAnsi="宋体"/>
          <w:spacing w:val="20"/>
          <w:sz w:val="24"/>
        </w:rPr>
        <w:t>联系电话：</w:t>
      </w:r>
      <w:r>
        <w:rPr>
          <w:rFonts w:ascii="宋体" w:hAnsi="宋体"/>
          <w:spacing w:val="20"/>
          <w:sz w:val="24"/>
        </w:rPr>
        <w:t>0752-2329798</w:t>
      </w:r>
    </w:p>
    <w:p>
      <w:pPr>
        <w:rPr>
          <w:rFonts w:ascii="宋体" w:hAnsi="宋体"/>
          <w:spacing w:val="20"/>
          <w:sz w:val="24"/>
        </w:rPr>
      </w:pPr>
    </w:p>
    <w:p>
      <w:pPr>
        <w:rPr>
          <w:rFonts w:ascii="宋体" w:hAnsi="宋体"/>
          <w:spacing w:val="20"/>
          <w:sz w:val="24"/>
        </w:rPr>
      </w:pPr>
      <w:r>
        <w:rPr>
          <w:rFonts w:hint="eastAsia" w:ascii="宋体" w:hAnsi="宋体"/>
          <w:spacing w:val="20"/>
          <w:sz w:val="24"/>
        </w:rPr>
        <w:t xml:space="preserve">乙 方:深圳市东泰国际物流有限公司 </w:t>
      </w:r>
    </w:p>
    <w:p>
      <w:pPr>
        <w:rPr>
          <w:rFonts w:ascii="宋体" w:hAnsi="宋体"/>
          <w:spacing w:val="20"/>
          <w:sz w:val="24"/>
        </w:rPr>
      </w:pPr>
      <w:r>
        <w:rPr>
          <w:rFonts w:hint="eastAsia" w:ascii="宋体" w:hAnsi="宋体"/>
          <w:spacing w:val="20"/>
          <w:sz w:val="24"/>
        </w:rPr>
        <w:t>地 址：深圳市坪山区龙田街道老坑社区荔景北路3号海翔工业园A-2栋厂房301</w:t>
      </w:r>
    </w:p>
    <w:p>
      <w:pPr>
        <w:rPr>
          <w:rFonts w:ascii="宋体" w:hAnsi="宋体"/>
          <w:spacing w:val="20"/>
          <w:sz w:val="24"/>
        </w:rPr>
      </w:pPr>
      <w:r>
        <w:rPr>
          <w:rFonts w:hint="eastAsia" w:ascii="宋体" w:hAnsi="宋体"/>
          <w:spacing w:val="20"/>
          <w:sz w:val="24"/>
        </w:rPr>
        <w:t>法定代表人：杨柳飞</w:t>
      </w:r>
    </w:p>
    <w:p>
      <w:pPr>
        <w:rPr>
          <w:rFonts w:ascii="宋体" w:hAnsi="宋体"/>
          <w:spacing w:val="20"/>
          <w:sz w:val="24"/>
        </w:rPr>
      </w:pPr>
      <w:r>
        <w:rPr>
          <w:rFonts w:hint="eastAsia" w:ascii="宋体" w:hAnsi="宋体"/>
          <w:spacing w:val="20"/>
          <w:sz w:val="24"/>
        </w:rPr>
        <w:t>负责人：万志诚</w:t>
      </w:r>
      <w:r>
        <w:rPr>
          <w:rFonts w:hint="eastAsia" w:ascii="宋体" w:hAnsi="宋体"/>
          <w:spacing w:val="20"/>
          <w:sz w:val="24"/>
        </w:rPr>
        <w:tab/>
      </w:r>
    </w:p>
    <w:p>
      <w:pPr>
        <w:rPr>
          <w:rFonts w:ascii="宋体" w:hAnsi="宋体"/>
          <w:spacing w:val="20"/>
          <w:sz w:val="24"/>
        </w:rPr>
      </w:pPr>
      <w:r>
        <w:rPr>
          <w:rFonts w:hint="eastAsia" w:ascii="宋体" w:hAnsi="宋体"/>
          <w:spacing w:val="20"/>
          <w:sz w:val="24"/>
        </w:rPr>
        <w:t>联系电话：18948759987</w:t>
      </w:r>
    </w:p>
    <w:p>
      <w:pPr>
        <w:rPr>
          <w:rFonts w:ascii="宋体" w:hAnsi="宋体"/>
          <w:spacing w:val="20"/>
          <w:sz w:val="24"/>
        </w:rPr>
      </w:pPr>
      <w:r>
        <w:rPr>
          <w:rFonts w:ascii="宋体" w:hAnsi="宋体"/>
          <w:spacing w:val="20"/>
          <w:sz w:val="24"/>
        </w:rPr>
        <w:t xml:space="preserve"> </w:t>
      </w:r>
    </w:p>
    <w:p>
      <w:pPr>
        <w:ind w:firstLine="560" w:firstLineChars="200"/>
        <w:rPr>
          <w:rFonts w:ascii="宋体" w:hAnsi="宋体"/>
          <w:spacing w:val="20"/>
          <w:sz w:val="24"/>
        </w:rPr>
      </w:pPr>
      <w:r>
        <w:rPr>
          <w:rFonts w:hint="eastAsia" w:ascii="宋体" w:hAnsi="宋体"/>
          <w:spacing w:val="20"/>
          <w:sz w:val="24"/>
        </w:rPr>
        <w:t>甲、乙双方经友好协商，就甲方委托乙方代理进、出口货物报关、报检的相关事宜于</w:t>
      </w:r>
      <w:r>
        <w:rPr>
          <w:rFonts w:hint="eastAsia" w:ascii="宋体" w:hAnsi="宋体"/>
          <w:spacing w:val="20"/>
          <w:sz w:val="24"/>
          <w:u w:val="single"/>
        </w:rPr>
        <w:t xml:space="preserve"> </w:t>
      </w:r>
      <w:r>
        <w:rPr>
          <w:rFonts w:ascii="宋体" w:hAnsi="宋体"/>
          <w:spacing w:val="20"/>
          <w:sz w:val="24"/>
          <w:u w:val="single"/>
        </w:rPr>
        <w:t xml:space="preserve">2021 </w:t>
      </w:r>
      <w:r>
        <w:rPr>
          <w:rFonts w:hint="eastAsia" w:ascii="宋体" w:hAnsi="宋体"/>
          <w:spacing w:val="20"/>
          <w:sz w:val="24"/>
        </w:rPr>
        <w:t>年</w:t>
      </w:r>
      <w:r>
        <w:rPr>
          <w:rFonts w:hint="eastAsia" w:ascii="宋体" w:hAnsi="宋体"/>
          <w:spacing w:val="20"/>
          <w:sz w:val="24"/>
          <w:u w:val="single"/>
        </w:rPr>
        <w:t xml:space="preserve"> </w:t>
      </w:r>
      <w:r>
        <w:rPr>
          <w:rFonts w:ascii="宋体" w:hAnsi="宋体"/>
          <w:spacing w:val="20"/>
          <w:sz w:val="24"/>
          <w:u w:val="single"/>
        </w:rPr>
        <w:t xml:space="preserve">03 </w:t>
      </w:r>
      <w:r>
        <w:rPr>
          <w:rFonts w:hint="eastAsia" w:ascii="宋体" w:hAnsi="宋体"/>
          <w:spacing w:val="20"/>
          <w:sz w:val="24"/>
        </w:rPr>
        <w:t>月</w:t>
      </w:r>
      <w:r>
        <w:rPr>
          <w:rFonts w:hint="eastAsia" w:ascii="宋体" w:hAnsi="宋体"/>
          <w:spacing w:val="20"/>
          <w:sz w:val="24"/>
          <w:u w:val="single"/>
        </w:rPr>
        <w:t xml:space="preserve"> </w:t>
      </w:r>
      <w:r>
        <w:rPr>
          <w:rFonts w:ascii="宋体" w:hAnsi="宋体"/>
          <w:spacing w:val="20"/>
          <w:sz w:val="24"/>
          <w:u w:val="single"/>
        </w:rPr>
        <w:t xml:space="preserve">01 </w:t>
      </w:r>
      <w:r>
        <w:rPr>
          <w:rFonts w:hint="eastAsia" w:ascii="宋体" w:hAnsi="宋体"/>
          <w:spacing w:val="20"/>
          <w:sz w:val="24"/>
        </w:rPr>
        <w:t>日达成一致协议，并自愿签订本合同，双方保证自觉遵照如下条款执行。</w:t>
      </w:r>
    </w:p>
    <w:p>
      <w:pPr>
        <w:rPr>
          <w:rFonts w:ascii="宋体" w:hAnsi="宋体"/>
          <w:b/>
          <w:spacing w:val="20"/>
          <w:sz w:val="24"/>
        </w:rPr>
      </w:pPr>
    </w:p>
    <w:p>
      <w:pPr>
        <w:rPr>
          <w:rFonts w:ascii="宋体" w:hAnsi="宋体"/>
          <w:b/>
          <w:spacing w:val="20"/>
          <w:sz w:val="24"/>
        </w:rPr>
      </w:pPr>
      <w:r>
        <w:rPr>
          <w:rFonts w:hint="eastAsia" w:ascii="宋体" w:hAnsi="宋体"/>
          <w:b/>
          <w:spacing w:val="20"/>
          <w:sz w:val="24"/>
        </w:rPr>
        <w:t>第一条：代理事项及内容</w:t>
      </w:r>
    </w:p>
    <w:p>
      <w:pPr>
        <w:numPr>
          <w:ilvl w:val="1"/>
          <w:numId w:val="1"/>
        </w:numPr>
        <w:tabs>
          <w:tab w:val="clear" w:pos="540"/>
        </w:tabs>
        <w:rPr>
          <w:rFonts w:ascii="宋体" w:hAnsi="宋体"/>
          <w:spacing w:val="20"/>
          <w:sz w:val="24"/>
        </w:rPr>
      </w:pPr>
      <w:r>
        <w:rPr>
          <w:rFonts w:hint="eastAsia" w:ascii="宋体" w:hAnsi="宋体"/>
          <w:spacing w:val="20"/>
          <w:sz w:val="24"/>
        </w:rPr>
        <w:t>甲方委托乙方在</w:t>
      </w:r>
      <w:r>
        <w:rPr>
          <w:rFonts w:hint="eastAsia" w:ascii="宋体" w:hAnsi="宋体"/>
          <w:spacing w:val="20"/>
          <w:sz w:val="24"/>
          <w:u w:val="single"/>
        </w:rPr>
        <w:t xml:space="preserve"> 深圳出口加工区 </w:t>
      </w:r>
      <w:r>
        <w:rPr>
          <w:rFonts w:hint="eastAsia" w:ascii="宋体" w:hAnsi="宋体"/>
          <w:spacing w:val="20"/>
          <w:sz w:val="24"/>
        </w:rPr>
        <w:t>代理进、出口货物报关、报检业务。</w:t>
      </w:r>
    </w:p>
    <w:p>
      <w:pPr>
        <w:rPr>
          <w:rFonts w:ascii="宋体" w:hAnsi="宋体"/>
          <w:b/>
          <w:spacing w:val="20"/>
          <w:sz w:val="24"/>
        </w:rPr>
      </w:pPr>
    </w:p>
    <w:p>
      <w:pPr>
        <w:rPr>
          <w:rFonts w:ascii="宋体" w:hAnsi="宋体"/>
          <w:b/>
          <w:spacing w:val="20"/>
          <w:sz w:val="24"/>
        </w:rPr>
      </w:pPr>
      <w:r>
        <w:rPr>
          <w:rFonts w:hint="eastAsia" w:ascii="宋体" w:hAnsi="宋体"/>
          <w:b/>
          <w:spacing w:val="20"/>
          <w:sz w:val="24"/>
        </w:rPr>
        <w:t>第二条：甲方的权利和义务</w:t>
      </w:r>
    </w:p>
    <w:p>
      <w:pPr>
        <w:rPr>
          <w:rFonts w:ascii="宋体" w:hAnsi="宋体"/>
          <w:spacing w:val="20"/>
          <w:sz w:val="24"/>
        </w:rPr>
      </w:pPr>
      <w:r>
        <w:rPr>
          <w:rFonts w:hint="eastAsia" w:ascii="宋体" w:hAnsi="宋体"/>
          <w:spacing w:val="20"/>
          <w:sz w:val="24"/>
        </w:rPr>
        <w:t>2.1就甲方委托办理的每票货物的报关或者报检等事项，甲方应以书面委托的方式委托乙方，此书</w:t>
      </w:r>
      <w:r>
        <w:rPr>
          <w:rFonts w:hint="eastAsia" w:ascii="宋体" w:hAnsi="宋体"/>
          <w:bCs/>
          <w:spacing w:val="20"/>
          <w:sz w:val="24"/>
        </w:rPr>
        <w:t>面委托书包括但不限</w:t>
      </w:r>
      <w:r>
        <w:rPr>
          <w:rFonts w:hint="eastAsia" w:ascii="宋体" w:hAnsi="宋体"/>
          <w:spacing w:val="20"/>
          <w:sz w:val="24"/>
        </w:rPr>
        <w:t>于正本函件、传真、电子邮件或者客户端对接。</w:t>
      </w:r>
    </w:p>
    <w:p>
      <w:pPr>
        <w:rPr>
          <w:rFonts w:ascii="宋体" w:hAnsi="宋体"/>
          <w:spacing w:val="20"/>
          <w:sz w:val="24"/>
        </w:rPr>
      </w:pPr>
      <w:r>
        <w:rPr>
          <w:rFonts w:hint="eastAsia" w:ascii="宋体" w:hAnsi="宋体"/>
          <w:spacing w:val="20"/>
          <w:sz w:val="24"/>
        </w:rPr>
        <w:t>2.2在乙方没有违约违法的情况下，甲方应当按照本合同约定向乙方或有关部门支付本合同项下的所有应由甲方承担的费用。</w:t>
      </w:r>
    </w:p>
    <w:p>
      <w:pPr>
        <w:rPr>
          <w:rFonts w:ascii="宋体" w:hAnsi="宋体"/>
          <w:spacing w:val="20"/>
          <w:sz w:val="24"/>
        </w:rPr>
      </w:pPr>
      <w:r>
        <w:rPr>
          <w:rFonts w:hint="eastAsia" w:ascii="宋体" w:hAnsi="宋体"/>
          <w:spacing w:val="20"/>
          <w:sz w:val="24"/>
        </w:rPr>
        <w:t>2.3甲方在委托乙方办理货物的报关或报检业务所提供的</w:t>
      </w:r>
      <w:r>
        <w:rPr>
          <w:rFonts w:hint="eastAsia" w:ascii="宋体" w:hAnsi="宋体"/>
          <w:bCs/>
          <w:spacing w:val="20"/>
          <w:sz w:val="24"/>
        </w:rPr>
        <w:t>有关资料文件必须是完整</w:t>
      </w:r>
      <w:r>
        <w:rPr>
          <w:rFonts w:hint="eastAsia" w:ascii="宋体" w:hAnsi="宋体"/>
          <w:spacing w:val="20"/>
          <w:sz w:val="24"/>
        </w:rPr>
        <w:t>、真实、合法、准确。实际货物须与装箱单、发票一致，并符合《中华人民共和国海关进出口商品申报规范要求》。如果甲方提供的文件涉嫌是虚假的或不符合乙方要求，乙方有权拒绝接受代理，同时乙方因此遭受的损失有权向甲方追偿。</w:t>
      </w:r>
    </w:p>
    <w:p>
      <w:pPr>
        <w:rPr>
          <w:rFonts w:ascii="宋体" w:hAnsi="宋体"/>
          <w:spacing w:val="20"/>
          <w:sz w:val="24"/>
        </w:rPr>
      </w:pPr>
      <w:r>
        <w:rPr>
          <w:rFonts w:hint="eastAsia" w:ascii="宋体" w:hAnsi="宋体"/>
          <w:spacing w:val="20"/>
          <w:sz w:val="24"/>
        </w:rPr>
        <w:t>2.4甲方申报的货物，如是危险品货物，必须要特别注明并提供危险品货物所必备的文件（MSDS、海事局备案、准载证明等），如由于客户瞒报虚报所产生的一切责任（包括乙方的损失），应由甲方承担。</w:t>
      </w:r>
    </w:p>
    <w:p>
      <w:pPr>
        <w:rPr>
          <w:rFonts w:ascii="宋体" w:hAnsi="宋体"/>
          <w:spacing w:val="20"/>
          <w:sz w:val="24"/>
        </w:rPr>
      </w:pPr>
      <w:r>
        <w:rPr>
          <w:rFonts w:hint="eastAsia" w:ascii="宋体" w:hAnsi="宋体"/>
          <w:spacing w:val="20"/>
          <w:sz w:val="24"/>
        </w:rPr>
        <w:t>2.5因海关扣留甲方所委托乙方代理的货物，甲方应当全力配合乙方提供相关资料解决扣留问题，乙方应当尽力配合。</w:t>
      </w:r>
    </w:p>
    <w:p>
      <w:pPr>
        <w:rPr>
          <w:rFonts w:ascii="宋体" w:hAnsi="宋体"/>
          <w:b/>
          <w:spacing w:val="20"/>
          <w:sz w:val="24"/>
        </w:rPr>
      </w:pPr>
    </w:p>
    <w:p>
      <w:pPr>
        <w:rPr>
          <w:rFonts w:ascii="宋体" w:hAnsi="宋体"/>
          <w:b/>
          <w:spacing w:val="20"/>
          <w:sz w:val="24"/>
        </w:rPr>
      </w:pPr>
      <w:r>
        <w:rPr>
          <w:rFonts w:hint="eastAsia" w:ascii="宋体" w:hAnsi="宋体"/>
          <w:b/>
          <w:spacing w:val="20"/>
          <w:sz w:val="24"/>
        </w:rPr>
        <w:t>第三条：乙方的权利与义务</w:t>
      </w:r>
    </w:p>
    <w:p>
      <w:pPr>
        <w:rPr>
          <w:rFonts w:ascii="宋体" w:hAnsi="宋体"/>
          <w:spacing w:val="20"/>
          <w:sz w:val="24"/>
        </w:rPr>
      </w:pPr>
      <w:r>
        <w:rPr>
          <w:rFonts w:hint="eastAsia" w:ascii="宋体" w:hAnsi="宋体"/>
          <w:spacing w:val="20"/>
          <w:sz w:val="24"/>
        </w:rPr>
        <w:t>3.</w:t>
      </w:r>
      <w:r>
        <w:rPr>
          <w:rFonts w:ascii="宋体" w:hAnsi="宋体"/>
          <w:spacing w:val="20"/>
          <w:sz w:val="24"/>
        </w:rPr>
        <w:t>1</w:t>
      </w:r>
      <w:r>
        <w:rPr>
          <w:rFonts w:hint="eastAsia" w:ascii="宋体" w:hAnsi="宋体"/>
          <w:spacing w:val="20"/>
          <w:sz w:val="24"/>
        </w:rPr>
        <w:t>乙方应按甲方要求及时、正确的进行报关报检业务，并将货物的通关信息及时反馈到甲方。</w:t>
      </w:r>
    </w:p>
    <w:p>
      <w:pPr>
        <w:rPr>
          <w:rFonts w:ascii="宋体" w:hAnsi="宋体"/>
          <w:spacing w:val="20"/>
          <w:sz w:val="24"/>
        </w:rPr>
      </w:pPr>
      <w:r>
        <w:rPr>
          <w:rFonts w:hint="eastAsia" w:ascii="宋体" w:hAnsi="宋体"/>
          <w:spacing w:val="20"/>
          <w:sz w:val="24"/>
        </w:rPr>
        <w:t>3.</w:t>
      </w:r>
      <w:r>
        <w:rPr>
          <w:rFonts w:ascii="宋体" w:hAnsi="宋体"/>
          <w:spacing w:val="20"/>
          <w:sz w:val="24"/>
        </w:rPr>
        <w:t>2</w:t>
      </w:r>
      <w:r>
        <w:rPr>
          <w:rFonts w:hint="eastAsia" w:ascii="宋体" w:hAnsi="宋体"/>
          <w:spacing w:val="20"/>
          <w:sz w:val="24"/>
        </w:rPr>
        <w:t>乙方在收到甲方交付的单据时，有义务查阅单据及核对单据上显示的货物品名、型号、数量、价格、净重、毛重等信息。如有不符或错误及时通知甲方，如遇紧急情况，乙方应采取措施尽量减少甲方的风险和损失。</w:t>
      </w:r>
      <w:bookmarkStart w:id="0" w:name="_Hlk515554655"/>
    </w:p>
    <w:bookmarkEnd w:id="0"/>
    <w:p>
      <w:pPr>
        <w:rPr>
          <w:rFonts w:ascii="宋体" w:hAnsi="宋体"/>
          <w:spacing w:val="20"/>
          <w:sz w:val="24"/>
        </w:rPr>
      </w:pPr>
      <w:r>
        <w:rPr>
          <w:rFonts w:hint="eastAsia" w:ascii="宋体" w:hAnsi="宋体"/>
          <w:spacing w:val="20"/>
          <w:sz w:val="24"/>
        </w:rPr>
        <w:t>3.3乙方代理甲方委托的申报货物，申报信息应符合中华人民共和国海关的法律法规及AEO认证管理的要求。</w:t>
      </w:r>
    </w:p>
    <w:p>
      <w:pPr>
        <w:rPr>
          <w:rFonts w:ascii="宋体" w:hAnsi="宋体"/>
          <w:spacing w:val="20"/>
          <w:sz w:val="24"/>
        </w:rPr>
      </w:pPr>
      <w:r>
        <w:rPr>
          <w:rFonts w:hint="eastAsia" w:ascii="宋体" w:hAnsi="宋体"/>
          <w:spacing w:val="20"/>
          <w:sz w:val="24"/>
        </w:rPr>
        <w:t>3.4乙方在代理报关、报检过程中应遵守相关法律规定，否则，造成的法律责任由乙方自行承担。</w:t>
      </w:r>
    </w:p>
    <w:p>
      <w:pPr>
        <w:rPr>
          <w:rFonts w:ascii="宋体" w:hAnsi="宋体"/>
          <w:spacing w:val="20"/>
          <w:sz w:val="24"/>
        </w:rPr>
      </w:pPr>
      <w:r>
        <w:rPr>
          <w:rFonts w:hint="eastAsia" w:ascii="宋体" w:hAnsi="宋体"/>
          <w:spacing w:val="20"/>
          <w:sz w:val="24"/>
        </w:rPr>
        <w:t>3.5乙方应在完成货物报关、报检手续后的15个工作日内，向甲方返回因本协议或与本协议有关的单证/资料，包括但不限于该货物进或出口的所有报关和报检文件、增值税发票。</w:t>
      </w:r>
    </w:p>
    <w:p>
      <w:pPr>
        <w:rPr>
          <w:rFonts w:ascii="宋体" w:hAnsi="宋体"/>
          <w:spacing w:val="20"/>
          <w:sz w:val="24"/>
        </w:rPr>
      </w:pPr>
      <w:r>
        <w:rPr>
          <w:rFonts w:hint="eastAsia" w:ascii="宋体" w:hAnsi="宋体"/>
          <w:spacing w:val="20"/>
          <w:sz w:val="24"/>
        </w:rPr>
        <w:t>3.6在操作过程中，由于乙方操作失误等乙方原因而造成甲方或甲方客户货物无法按时通关或交货，乙方应承担由此给甲方造成的经济损失。</w:t>
      </w:r>
    </w:p>
    <w:p>
      <w:pPr>
        <w:rPr>
          <w:rFonts w:ascii="宋体" w:hAnsi="宋体"/>
          <w:b/>
          <w:spacing w:val="20"/>
          <w:sz w:val="24"/>
        </w:rPr>
      </w:pPr>
    </w:p>
    <w:p>
      <w:pPr>
        <w:rPr>
          <w:rFonts w:ascii="宋体" w:hAnsi="宋体"/>
          <w:b/>
          <w:spacing w:val="20"/>
          <w:sz w:val="24"/>
        </w:rPr>
      </w:pPr>
      <w:r>
        <w:rPr>
          <w:rFonts w:hint="eastAsia" w:ascii="宋体" w:hAnsi="宋体"/>
          <w:b/>
          <w:spacing w:val="20"/>
          <w:sz w:val="24"/>
        </w:rPr>
        <w:t>第四条：结算方式</w:t>
      </w:r>
    </w:p>
    <w:p>
      <w:pPr>
        <w:rPr>
          <w:rFonts w:ascii="宋体" w:hAnsi="宋体"/>
          <w:spacing w:val="20"/>
          <w:sz w:val="24"/>
        </w:rPr>
      </w:pPr>
      <w:r>
        <w:rPr>
          <w:rFonts w:hint="eastAsia" w:ascii="宋体" w:hAnsi="宋体"/>
          <w:spacing w:val="20"/>
          <w:sz w:val="24"/>
        </w:rPr>
        <w:t>4.1本合同所有费用结款采用</w:t>
      </w:r>
      <w:r>
        <w:rPr>
          <w:rFonts w:hint="eastAsia" w:ascii="宋体" w:hAnsi="宋体"/>
          <w:spacing w:val="20"/>
          <w:sz w:val="24"/>
          <w:u w:val="single"/>
        </w:rPr>
        <w:t>月结</w:t>
      </w:r>
      <w:r>
        <w:rPr>
          <w:rFonts w:hint="eastAsia" w:ascii="宋体" w:hAnsi="宋体"/>
          <w:spacing w:val="20"/>
          <w:sz w:val="24"/>
        </w:rPr>
        <w:t>方式,结算方式如下：</w:t>
      </w:r>
    </w:p>
    <w:p>
      <w:pPr>
        <w:ind w:firstLine="560" w:firstLineChars="200"/>
        <w:rPr>
          <w:rFonts w:ascii="宋体" w:hAnsi="宋体"/>
          <w:b/>
          <w:spacing w:val="20"/>
          <w:sz w:val="24"/>
        </w:rPr>
      </w:pPr>
      <w:r>
        <w:rPr>
          <w:rFonts w:hint="eastAsia" w:ascii="宋体" w:hAnsi="宋体"/>
          <w:spacing w:val="20"/>
          <w:sz w:val="24"/>
        </w:rPr>
        <w:t>月结</w:t>
      </w:r>
      <w:r>
        <w:rPr>
          <w:rFonts w:hint="eastAsia" w:ascii="宋体" w:hAnsi="宋体"/>
          <w:spacing w:val="20"/>
          <w:sz w:val="24"/>
          <w:u w:val="single"/>
        </w:rPr>
        <w:t>45</w:t>
      </w:r>
      <w:r>
        <w:rPr>
          <w:rFonts w:hint="eastAsia" w:ascii="宋体" w:hAnsi="宋体"/>
          <w:spacing w:val="20"/>
          <w:sz w:val="24"/>
        </w:rPr>
        <w:t>天，即甲方每月</w:t>
      </w:r>
      <w:r>
        <w:rPr>
          <w:rFonts w:hint="eastAsia" w:ascii="宋体" w:hAnsi="宋体"/>
          <w:spacing w:val="20"/>
          <w:sz w:val="24"/>
          <w:u w:val="single"/>
        </w:rPr>
        <w:t>15</w:t>
      </w:r>
      <w:r>
        <w:rPr>
          <w:rFonts w:hint="eastAsia" w:ascii="宋体" w:hAnsi="宋体"/>
          <w:spacing w:val="20"/>
          <w:sz w:val="24"/>
        </w:rPr>
        <w:t>号之前向乙方支付上上月的费用（例如：甲方应于</w:t>
      </w:r>
      <w:r>
        <w:rPr>
          <w:rFonts w:hint="eastAsia" w:ascii="宋体" w:hAnsi="宋体"/>
          <w:spacing w:val="20"/>
          <w:sz w:val="24"/>
          <w:u w:val="single"/>
        </w:rPr>
        <w:t>2021</w:t>
      </w:r>
      <w:r>
        <w:rPr>
          <w:rFonts w:hint="eastAsia" w:ascii="宋体" w:hAnsi="宋体"/>
          <w:spacing w:val="20"/>
          <w:sz w:val="24"/>
        </w:rPr>
        <w:t>年</w:t>
      </w:r>
      <w:r>
        <w:rPr>
          <w:rFonts w:hint="eastAsia" w:ascii="宋体" w:hAnsi="宋体"/>
          <w:spacing w:val="20"/>
          <w:sz w:val="24"/>
          <w:u w:val="single"/>
        </w:rPr>
        <w:t>3</w:t>
      </w:r>
      <w:r>
        <w:rPr>
          <w:rFonts w:hint="eastAsia" w:ascii="宋体" w:hAnsi="宋体"/>
          <w:spacing w:val="20"/>
          <w:sz w:val="24"/>
        </w:rPr>
        <w:t>月</w:t>
      </w:r>
      <w:r>
        <w:rPr>
          <w:rFonts w:hint="eastAsia" w:ascii="宋体" w:hAnsi="宋体"/>
          <w:spacing w:val="20"/>
          <w:sz w:val="24"/>
          <w:u w:val="single"/>
        </w:rPr>
        <w:t>15</w:t>
      </w:r>
      <w:r>
        <w:rPr>
          <w:rFonts w:hint="eastAsia" w:ascii="宋体" w:hAnsi="宋体"/>
          <w:spacing w:val="20"/>
          <w:sz w:val="24"/>
        </w:rPr>
        <w:t>日之前向乙方支付</w:t>
      </w:r>
      <w:r>
        <w:rPr>
          <w:rFonts w:hint="eastAsia" w:ascii="宋体" w:hAnsi="宋体"/>
          <w:spacing w:val="20"/>
          <w:sz w:val="24"/>
          <w:u w:val="single"/>
        </w:rPr>
        <w:t>2021</w:t>
      </w:r>
      <w:r>
        <w:rPr>
          <w:rFonts w:hint="eastAsia" w:ascii="宋体" w:hAnsi="宋体"/>
          <w:spacing w:val="20"/>
          <w:sz w:val="24"/>
        </w:rPr>
        <w:t>年</w:t>
      </w:r>
      <w:r>
        <w:rPr>
          <w:rFonts w:hint="eastAsia" w:ascii="宋体" w:hAnsi="宋体"/>
          <w:spacing w:val="20"/>
          <w:sz w:val="24"/>
          <w:u w:val="single"/>
        </w:rPr>
        <w:t>1</w:t>
      </w:r>
      <w:r>
        <w:rPr>
          <w:rFonts w:hint="eastAsia" w:ascii="宋体" w:hAnsi="宋体"/>
          <w:spacing w:val="20"/>
          <w:sz w:val="24"/>
        </w:rPr>
        <w:t>月全月发生的费用）。</w:t>
      </w:r>
    </w:p>
    <w:p>
      <w:pPr>
        <w:rPr>
          <w:rFonts w:ascii="宋体" w:hAnsi="宋体"/>
          <w:b/>
          <w:spacing w:val="20"/>
          <w:sz w:val="24"/>
        </w:rPr>
      </w:pPr>
    </w:p>
    <w:p>
      <w:pPr>
        <w:rPr>
          <w:rFonts w:ascii="宋体" w:hAnsi="宋体"/>
          <w:b/>
          <w:spacing w:val="20"/>
          <w:sz w:val="24"/>
        </w:rPr>
      </w:pPr>
      <w:r>
        <w:rPr>
          <w:rFonts w:hint="eastAsia" w:ascii="宋体" w:hAnsi="宋体"/>
          <w:b/>
          <w:spacing w:val="20"/>
          <w:sz w:val="24"/>
        </w:rPr>
        <w:t>第五条：费率及其他</w:t>
      </w:r>
    </w:p>
    <w:p>
      <w:pPr>
        <w:jc w:val="left"/>
        <w:rPr>
          <w:rFonts w:ascii="宋体" w:hAnsi="宋体"/>
          <w:spacing w:val="20"/>
          <w:sz w:val="24"/>
        </w:rPr>
      </w:pPr>
      <w:r>
        <w:rPr>
          <w:rFonts w:hint="eastAsia" w:ascii="宋体" w:hAnsi="宋体"/>
          <w:spacing w:val="20"/>
          <w:sz w:val="24"/>
        </w:rPr>
        <w:t>5.1有关收费标准见附件报价清单：</w:t>
      </w:r>
    </w:p>
    <w:p>
      <w:pPr>
        <w:jc w:val="left"/>
        <w:rPr>
          <w:rFonts w:ascii="宋体" w:hAnsi="宋体"/>
          <w:spacing w:val="20"/>
          <w:sz w:val="24"/>
        </w:rPr>
      </w:pPr>
      <w:r>
        <w:rPr>
          <w:rFonts w:hint="eastAsia" w:ascii="宋体" w:hAnsi="宋体"/>
          <w:spacing w:val="20"/>
          <w:sz w:val="24"/>
        </w:rPr>
        <w:t>5</w:t>
      </w:r>
      <w:r>
        <w:rPr>
          <w:rFonts w:ascii="宋体" w:hAnsi="宋体"/>
          <w:spacing w:val="20"/>
          <w:sz w:val="24"/>
        </w:rPr>
        <w:t>.2</w:t>
      </w:r>
      <w:bookmarkStart w:id="1" w:name="_Hlk515555018"/>
      <w:r>
        <w:rPr>
          <w:rFonts w:ascii="宋体" w:hAnsi="宋体"/>
          <w:spacing w:val="20"/>
          <w:sz w:val="24"/>
        </w:rPr>
        <w:t>甲乙</w:t>
      </w:r>
      <w:r>
        <w:rPr>
          <w:rFonts w:hint="eastAsia" w:ascii="宋体" w:hAnsi="宋体"/>
          <w:spacing w:val="20"/>
          <w:sz w:val="24"/>
        </w:rPr>
        <w:t>双方</w:t>
      </w:r>
      <w:r>
        <w:rPr>
          <w:rFonts w:ascii="宋体" w:hAnsi="宋体"/>
          <w:spacing w:val="20"/>
          <w:sz w:val="24"/>
        </w:rPr>
        <w:t>应提供如下资料，给</w:t>
      </w:r>
      <w:r>
        <w:rPr>
          <w:rFonts w:hint="eastAsia" w:ascii="宋体" w:hAnsi="宋体"/>
          <w:spacing w:val="20"/>
          <w:sz w:val="24"/>
        </w:rPr>
        <w:t>双</w:t>
      </w:r>
      <w:r>
        <w:rPr>
          <w:rFonts w:ascii="宋体" w:hAnsi="宋体"/>
          <w:spacing w:val="20"/>
          <w:sz w:val="24"/>
        </w:rPr>
        <w:t>方备案：</w:t>
      </w:r>
      <w:bookmarkEnd w:id="1"/>
    </w:p>
    <w:p>
      <w:pPr>
        <w:numPr>
          <w:ilvl w:val="0"/>
          <w:numId w:val="2"/>
        </w:numPr>
        <w:tabs>
          <w:tab w:val="left" w:pos="1350"/>
        </w:tabs>
        <w:ind w:left="630" w:leftChars="300"/>
        <w:jc w:val="left"/>
        <w:rPr>
          <w:rFonts w:ascii="宋体" w:hAnsi="宋体"/>
          <w:spacing w:val="20"/>
          <w:sz w:val="24"/>
        </w:rPr>
      </w:pPr>
      <w:r>
        <w:rPr>
          <w:rFonts w:hint="eastAsia" w:ascii="宋体" w:hAnsi="宋体"/>
          <w:spacing w:val="20"/>
          <w:sz w:val="24"/>
        </w:rPr>
        <w:t>营业执照副本（三证合一）</w:t>
      </w:r>
    </w:p>
    <w:p>
      <w:pPr>
        <w:numPr>
          <w:ilvl w:val="0"/>
          <w:numId w:val="2"/>
        </w:numPr>
        <w:tabs>
          <w:tab w:val="left" w:pos="1350"/>
        </w:tabs>
        <w:ind w:left="630" w:leftChars="300"/>
        <w:jc w:val="left"/>
        <w:rPr>
          <w:rFonts w:ascii="宋体" w:hAnsi="宋体"/>
          <w:spacing w:val="20"/>
          <w:sz w:val="24"/>
        </w:rPr>
      </w:pPr>
      <w:r>
        <w:rPr>
          <w:rFonts w:hint="eastAsia" w:ascii="宋体" w:hAnsi="宋体"/>
          <w:spacing w:val="20"/>
          <w:sz w:val="24"/>
        </w:rPr>
        <w:t>海关注册登记证书</w:t>
      </w:r>
    </w:p>
    <w:p>
      <w:pPr>
        <w:numPr>
          <w:ilvl w:val="0"/>
          <w:numId w:val="2"/>
        </w:numPr>
        <w:ind w:left="1350"/>
        <w:jc w:val="left"/>
        <w:rPr>
          <w:rFonts w:ascii="宋体" w:hAnsi="宋体"/>
          <w:spacing w:val="20"/>
          <w:sz w:val="24"/>
        </w:rPr>
      </w:pPr>
      <w:r>
        <w:rPr>
          <w:rFonts w:hint="eastAsia" w:ascii="宋体" w:hAnsi="宋体"/>
          <w:spacing w:val="20"/>
          <w:sz w:val="24"/>
        </w:rPr>
        <w:t>企业资质认定书（一般认证认证、高级认证或其他企业证书）</w:t>
      </w:r>
    </w:p>
    <w:p>
      <w:pPr>
        <w:ind w:left="560" w:hanging="560" w:hangingChars="200"/>
        <w:rPr>
          <w:rFonts w:ascii="宋体" w:hAnsi="宋体"/>
          <w:spacing w:val="20"/>
          <w:sz w:val="24"/>
        </w:rPr>
      </w:pPr>
      <w:r>
        <w:rPr>
          <w:rFonts w:hint="eastAsia" w:ascii="宋体" w:hAnsi="宋体"/>
          <w:spacing w:val="20"/>
          <w:sz w:val="24"/>
        </w:rPr>
        <w:t>5</w:t>
      </w:r>
      <w:r>
        <w:rPr>
          <w:rFonts w:ascii="宋体" w:hAnsi="宋体"/>
          <w:spacing w:val="20"/>
          <w:sz w:val="24"/>
        </w:rPr>
        <w:t>.3</w:t>
      </w:r>
      <w:r>
        <w:rPr>
          <w:rFonts w:hint="eastAsia" w:ascii="宋体" w:hAnsi="宋体"/>
          <w:spacing w:val="20"/>
          <w:sz w:val="24"/>
        </w:rPr>
        <w:t>由于海关（包括原商检）及相关机构政策性变动造成的或甲方贸易量变化造成的收费标准的增减，双方可本着友好协商的态度进行书面的确认。</w:t>
      </w:r>
    </w:p>
    <w:p>
      <w:pPr>
        <w:rPr>
          <w:rFonts w:ascii="宋体" w:hAnsi="宋体"/>
          <w:b/>
          <w:spacing w:val="20"/>
          <w:sz w:val="24"/>
        </w:rPr>
      </w:pPr>
    </w:p>
    <w:p>
      <w:pPr>
        <w:rPr>
          <w:rFonts w:ascii="宋体" w:hAnsi="宋体"/>
          <w:b/>
          <w:spacing w:val="20"/>
          <w:sz w:val="24"/>
        </w:rPr>
      </w:pPr>
      <w:r>
        <w:rPr>
          <w:rFonts w:hint="eastAsia" w:ascii="宋体" w:hAnsi="宋体"/>
          <w:b/>
          <w:spacing w:val="20"/>
          <w:sz w:val="24"/>
        </w:rPr>
        <w:t>第六条：保密事宜</w:t>
      </w:r>
    </w:p>
    <w:p>
      <w:pPr>
        <w:rPr>
          <w:rFonts w:ascii="宋体" w:hAnsi="宋体"/>
          <w:spacing w:val="20"/>
          <w:sz w:val="24"/>
        </w:rPr>
      </w:pPr>
      <w:r>
        <w:rPr>
          <w:rFonts w:hint="eastAsia" w:ascii="宋体" w:hAnsi="宋体"/>
          <w:spacing w:val="20"/>
          <w:sz w:val="24"/>
        </w:rPr>
        <w:t>6.1双方应就本合同内容予以保密。除非事先从对方已获得书面许可，合同双方不应向本合同以外的任何第三方披露本合同任何部分，否则应承担相应的赔偿责任。</w:t>
      </w:r>
    </w:p>
    <w:p>
      <w:pPr>
        <w:rPr>
          <w:rFonts w:ascii="宋体" w:hAnsi="宋体"/>
          <w:b/>
          <w:spacing w:val="20"/>
          <w:sz w:val="24"/>
        </w:rPr>
      </w:pPr>
      <w:r>
        <w:rPr>
          <w:rFonts w:hint="eastAsia" w:ascii="宋体" w:hAnsi="宋体"/>
          <w:spacing w:val="20"/>
          <w:sz w:val="24"/>
        </w:rPr>
        <w:t>6.</w:t>
      </w:r>
      <w:r>
        <w:rPr>
          <w:rFonts w:ascii="宋体" w:hAnsi="宋体"/>
          <w:spacing w:val="20"/>
          <w:sz w:val="24"/>
        </w:rPr>
        <w:t>2</w:t>
      </w:r>
      <w:r>
        <w:rPr>
          <w:rFonts w:hint="eastAsia" w:ascii="宋体" w:hAnsi="宋体"/>
          <w:spacing w:val="20"/>
          <w:sz w:val="24"/>
        </w:rPr>
        <w:t>双方应遵守诚实信用原则，保守</w:t>
      </w:r>
      <w:r>
        <w:rPr>
          <w:rFonts w:ascii="宋体" w:hAnsi="宋体"/>
          <w:spacing w:val="20"/>
          <w:sz w:val="24"/>
        </w:rPr>
        <w:t>甲乙</w:t>
      </w:r>
      <w:r>
        <w:rPr>
          <w:rFonts w:hint="eastAsia" w:ascii="宋体" w:hAnsi="宋体"/>
          <w:spacing w:val="20"/>
          <w:sz w:val="24"/>
        </w:rPr>
        <w:t>双方的商业秘密。</w:t>
      </w:r>
    </w:p>
    <w:p>
      <w:pPr>
        <w:rPr>
          <w:rFonts w:ascii="宋体" w:hAnsi="宋体"/>
          <w:b/>
          <w:spacing w:val="20"/>
          <w:sz w:val="24"/>
        </w:rPr>
      </w:pPr>
    </w:p>
    <w:p>
      <w:pPr>
        <w:rPr>
          <w:rFonts w:ascii="宋体" w:hAnsi="宋体"/>
          <w:b/>
          <w:spacing w:val="20"/>
          <w:sz w:val="24"/>
        </w:rPr>
      </w:pPr>
      <w:r>
        <w:rPr>
          <w:rFonts w:hint="eastAsia" w:ascii="宋体" w:hAnsi="宋体"/>
          <w:b/>
          <w:spacing w:val="20"/>
          <w:sz w:val="24"/>
        </w:rPr>
        <w:t>第七条：适用法律</w:t>
      </w:r>
    </w:p>
    <w:p>
      <w:pPr>
        <w:rPr>
          <w:rFonts w:ascii="宋体" w:hAnsi="宋体"/>
          <w:spacing w:val="20"/>
          <w:sz w:val="24"/>
        </w:rPr>
      </w:pPr>
      <w:r>
        <w:rPr>
          <w:rFonts w:hint="eastAsia" w:ascii="宋体" w:hAnsi="宋体"/>
          <w:spacing w:val="20"/>
          <w:sz w:val="24"/>
        </w:rPr>
        <w:t>7.1本合同的解释、履行及争议的解决皆适用中华人民共和国法律。</w:t>
      </w:r>
    </w:p>
    <w:p>
      <w:pPr>
        <w:rPr>
          <w:rFonts w:ascii="宋体" w:hAnsi="宋体"/>
          <w:b/>
          <w:spacing w:val="20"/>
          <w:sz w:val="24"/>
        </w:rPr>
      </w:pPr>
    </w:p>
    <w:p>
      <w:pPr>
        <w:rPr>
          <w:rFonts w:ascii="宋体" w:hAnsi="宋体"/>
          <w:b/>
          <w:spacing w:val="20"/>
          <w:sz w:val="24"/>
        </w:rPr>
      </w:pPr>
      <w:r>
        <w:rPr>
          <w:rFonts w:hint="eastAsia" w:ascii="宋体" w:hAnsi="宋体"/>
          <w:b/>
          <w:spacing w:val="20"/>
          <w:sz w:val="24"/>
        </w:rPr>
        <w:t>第八条：争议的解决</w:t>
      </w:r>
    </w:p>
    <w:p>
      <w:pPr>
        <w:rPr>
          <w:rFonts w:ascii="宋体" w:hAnsi="宋体"/>
          <w:spacing w:val="20"/>
          <w:sz w:val="24"/>
        </w:rPr>
      </w:pPr>
      <w:r>
        <w:rPr>
          <w:rFonts w:hint="eastAsia" w:ascii="宋体" w:hAnsi="宋体"/>
          <w:spacing w:val="20"/>
          <w:sz w:val="24"/>
        </w:rPr>
        <w:t>8.1如发生本合同中未列明的特殊事宜，双方应第一时间采用协商沟通解决。</w:t>
      </w:r>
    </w:p>
    <w:p>
      <w:pPr>
        <w:rPr>
          <w:rFonts w:ascii="宋体" w:hAnsi="宋体"/>
          <w:spacing w:val="20"/>
          <w:sz w:val="24"/>
        </w:rPr>
      </w:pPr>
      <w:r>
        <w:rPr>
          <w:rFonts w:hint="eastAsia" w:ascii="宋体" w:hAnsi="宋体"/>
          <w:spacing w:val="20"/>
          <w:sz w:val="24"/>
        </w:rPr>
        <w:t>8.2如双方经协商未能就争议事项达成一致的，任何一方有权将争议事项提交本协议签订地（惠州市）法院诉讼解决。</w:t>
      </w:r>
    </w:p>
    <w:p>
      <w:pPr>
        <w:rPr>
          <w:rFonts w:ascii="宋体" w:hAnsi="宋体"/>
          <w:b/>
          <w:spacing w:val="20"/>
          <w:sz w:val="24"/>
        </w:rPr>
      </w:pPr>
    </w:p>
    <w:p>
      <w:pPr>
        <w:rPr>
          <w:rFonts w:ascii="宋体" w:hAnsi="宋体"/>
          <w:b/>
          <w:spacing w:val="20"/>
          <w:sz w:val="24"/>
        </w:rPr>
      </w:pPr>
      <w:r>
        <w:rPr>
          <w:rFonts w:hint="eastAsia" w:ascii="宋体" w:hAnsi="宋体"/>
          <w:b/>
          <w:spacing w:val="20"/>
          <w:sz w:val="24"/>
        </w:rPr>
        <w:t>第九条：期  限</w:t>
      </w:r>
    </w:p>
    <w:p>
      <w:pPr>
        <w:rPr>
          <w:rFonts w:ascii="宋体" w:hAnsi="宋体"/>
          <w:b/>
          <w:spacing w:val="20"/>
          <w:sz w:val="24"/>
        </w:rPr>
      </w:pPr>
      <w:r>
        <w:rPr>
          <w:rFonts w:hint="eastAsia" w:ascii="宋体" w:hAnsi="宋体"/>
          <w:spacing w:val="20"/>
          <w:sz w:val="24"/>
        </w:rPr>
        <w:t>9</w:t>
      </w:r>
      <w:r>
        <w:rPr>
          <w:rFonts w:ascii="宋体" w:hAnsi="宋体"/>
          <w:spacing w:val="20"/>
          <w:sz w:val="24"/>
        </w:rPr>
        <w:t>.1</w:t>
      </w:r>
      <w:r>
        <w:rPr>
          <w:rFonts w:hint="eastAsia" w:ascii="宋体" w:hAnsi="宋体"/>
          <w:spacing w:val="20"/>
          <w:sz w:val="24"/>
        </w:rPr>
        <w:t>本合同有效期为一年，即自</w:t>
      </w:r>
      <w:r>
        <w:rPr>
          <w:rFonts w:hint="eastAsia" w:ascii="宋体" w:hAnsi="宋体"/>
          <w:spacing w:val="20"/>
          <w:sz w:val="24"/>
          <w:u w:val="single"/>
        </w:rPr>
        <w:t>202</w:t>
      </w:r>
      <w:r>
        <w:rPr>
          <w:rFonts w:hint="eastAsia" w:ascii="宋体" w:hAnsi="宋体"/>
          <w:spacing w:val="20"/>
          <w:sz w:val="24"/>
          <w:u w:val="single"/>
          <w:lang w:val="en-US" w:eastAsia="zh-CN"/>
        </w:rPr>
        <w:t>2</w:t>
      </w:r>
      <w:r>
        <w:rPr>
          <w:rFonts w:hint="eastAsia" w:ascii="宋体" w:hAnsi="宋体"/>
          <w:spacing w:val="20"/>
          <w:sz w:val="24"/>
        </w:rPr>
        <w:t>年</w:t>
      </w:r>
      <w:r>
        <w:rPr>
          <w:rFonts w:hint="eastAsia" w:ascii="宋体" w:hAnsi="宋体"/>
          <w:spacing w:val="20"/>
          <w:sz w:val="24"/>
          <w:u w:val="single"/>
        </w:rPr>
        <w:t xml:space="preserve"> </w:t>
      </w:r>
      <w:r>
        <w:rPr>
          <w:rFonts w:hint="eastAsia" w:ascii="宋体" w:hAnsi="宋体"/>
          <w:spacing w:val="20"/>
          <w:sz w:val="24"/>
          <w:u w:val="single"/>
          <w:lang w:val="en-US" w:eastAsia="zh-CN"/>
        </w:rPr>
        <w:t>3</w:t>
      </w:r>
      <w:r>
        <w:rPr>
          <w:rFonts w:hint="eastAsia" w:ascii="宋体" w:hAnsi="宋体"/>
          <w:spacing w:val="20"/>
          <w:sz w:val="24"/>
        </w:rPr>
        <w:t>月</w:t>
      </w:r>
      <w:r>
        <w:rPr>
          <w:rFonts w:hint="eastAsia" w:ascii="宋体" w:hAnsi="宋体"/>
          <w:spacing w:val="20"/>
          <w:sz w:val="24"/>
          <w:u w:val="single"/>
        </w:rPr>
        <w:t>1</w:t>
      </w:r>
      <w:r>
        <w:rPr>
          <w:rFonts w:hint="eastAsia" w:ascii="宋体" w:hAnsi="宋体"/>
          <w:spacing w:val="20"/>
          <w:sz w:val="24"/>
        </w:rPr>
        <w:t>日 至</w:t>
      </w:r>
      <w:r>
        <w:rPr>
          <w:rFonts w:hint="eastAsia" w:ascii="宋体" w:hAnsi="宋体"/>
          <w:spacing w:val="20"/>
          <w:sz w:val="24"/>
          <w:u w:val="single"/>
        </w:rPr>
        <w:t>202</w:t>
      </w:r>
      <w:r>
        <w:rPr>
          <w:rFonts w:hint="eastAsia" w:ascii="宋体" w:hAnsi="宋体"/>
          <w:spacing w:val="20"/>
          <w:sz w:val="24"/>
          <w:u w:val="single"/>
          <w:lang w:val="en-US" w:eastAsia="zh-CN"/>
        </w:rPr>
        <w:t>3</w:t>
      </w:r>
      <w:r>
        <w:rPr>
          <w:rFonts w:hint="eastAsia" w:ascii="宋体" w:hAnsi="宋体"/>
          <w:spacing w:val="20"/>
          <w:sz w:val="24"/>
        </w:rPr>
        <w:t>年</w:t>
      </w:r>
      <w:r>
        <w:rPr>
          <w:rFonts w:hint="eastAsia" w:ascii="宋体" w:hAnsi="宋体"/>
          <w:spacing w:val="20"/>
          <w:sz w:val="24"/>
          <w:u w:val="single"/>
        </w:rPr>
        <w:t xml:space="preserve"> </w:t>
      </w:r>
      <w:r>
        <w:rPr>
          <w:rFonts w:hint="eastAsia" w:ascii="宋体" w:hAnsi="宋体"/>
          <w:spacing w:val="20"/>
          <w:sz w:val="24"/>
          <w:u w:val="single"/>
          <w:lang w:val="en-US" w:eastAsia="zh-CN"/>
        </w:rPr>
        <w:t>3</w:t>
      </w:r>
      <w:r>
        <w:rPr>
          <w:rFonts w:hint="eastAsia" w:ascii="宋体" w:hAnsi="宋体"/>
          <w:spacing w:val="20"/>
          <w:sz w:val="24"/>
        </w:rPr>
        <w:t>月</w:t>
      </w:r>
      <w:r>
        <w:rPr>
          <w:rFonts w:hint="eastAsia" w:ascii="宋体" w:hAnsi="宋体"/>
          <w:spacing w:val="20"/>
          <w:sz w:val="24"/>
          <w:u w:val="single"/>
        </w:rPr>
        <w:t xml:space="preserve"> 3</w:t>
      </w:r>
      <w:r>
        <w:rPr>
          <w:rFonts w:hint="eastAsia" w:ascii="宋体" w:hAnsi="宋体"/>
          <w:spacing w:val="20"/>
          <w:sz w:val="24"/>
          <w:u w:val="single"/>
          <w:lang w:val="en-US" w:eastAsia="zh-CN"/>
        </w:rPr>
        <w:t>0</w:t>
      </w:r>
      <w:bookmarkStart w:id="2" w:name="_GoBack"/>
      <w:bookmarkEnd w:id="2"/>
      <w:r>
        <w:rPr>
          <w:rFonts w:hint="eastAsia" w:ascii="宋体" w:hAnsi="宋体"/>
          <w:spacing w:val="20"/>
          <w:sz w:val="24"/>
        </w:rPr>
        <w:t>日止，到期后如合同未修订条款以及双方均无异议，合同期限自动顺延一年。</w:t>
      </w:r>
    </w:p>
    <w:p>
      <w:pPr>
        <w:rPr>
          <w:rFonts w:ascii="宋体" w:hAnsi="宋体"/>
          <w:b/>
          <w:spacing w:val="20"/>
          <w:sz w:val="24"/>
        </w:rPr>
      </w:pPr>
    </w:p>
    <w:p>
      <w:pPr>
        <w:rPr>
          <w:rFonts w:ascii="宋体" w:hAnsi="宋体"/>
          <w:b/>
          <w:spacing w:val="20"/>
          <w:sz w:val="24"/>
        </w:rPr>
      </w:pPr>
    </w:p>
    <w:p>
      <w:pPr>
        <w:rPr>
          <w:rFonts w:ascii="宋体" w:hAnsi="宋体"/>
          <w:b/>
          <w:spacing w:val="20"/>
          <w:sz w:val="24"/>
        </w:rPr>
      </w:pPr>
      <w:r>
        <w:rPr>
          <w:rFonts w:hint="eastAsia" w:ascii="宋体" w:hAnsi="宋体"/>
          <w:b/>
          <w:spacing w:val="20"/>
          <w:sz w:val="24"/>
        </w:rPr>
        <w:t>第十条：其他条款</w:t>
      </w:r>
    </w:p>
    <w:p>
      <w:pPr>
        <w:rPr>
          <w:rFonts w:ascii="宋体" w:hAnsi="宋体"/>
          <w:spacing w:val="20"/>
          <w:sz w:val="24"/>
        </w:rPr>
      </w:pPr>
      <w:r>
        <w:rPr>
          <w:rFonts w:hint="eastAsia" w:ascii="宋体" w:hAnsi="宋体"/>
          <w:spacing w:val="20"/>
          <w:sz w:val="24"/>
        </w:rPr>
        <w:t>10.1本合同签订地为惠州市，本合同自双方签字盖章之日起生效。</w:t>
      </w:r>
    </w:p>
    <w:p>
      <w:pPr>
        <w:rPr>
          <w:rFonts w:ascii="宋体" w:hAnsi="宋体"/>
          <w:spacing w:val="20"/>
          <w:sz w:val="24"/>
        </w:rPr>
      </w:pPr>
      <w:r>
        <w:rPr>
          <w:rFonts w:hint="eastAsia" w:ascii="宋体" w:hAnsi="宋体"/>
          <w:spacing w:val="20"/>
          <w:sz w:val="24"/>
        </w:rPr>
        <w:t>10.2本合同一式二份，双方各执一份，具有同等效力。</w:t>
      </w:r>
    </w:p>
    <w:p>
      <w:pPr>
        <w:rPr>
          <w:rFonts w:ascii="宋体" w:hAnsi="宋体"/>
          <w:b/>
          <w:spacing w:val="20"/>
          <w:sz w:val="24"/>
        </w:rPr>
      </w:pPr>
      <w:r>
        <w:rPr>
          <w:rFonts w:hint="eastAsia" w:ascii="宋体" w:hAnsi="宋体"/>
          <w:spacing w:val="20"/>
          <w:sz w:val="24"/>
        </w:rPr>
        <w:t>10.3双方同意按照《适用认证企业管理自我评估报告（高级认证）》完善和优化双方之间的贸易安全事项。</w:t>
      </w:r>
    </w:p>
    <w:p>
      <w:pPr>
        <w:outlineLvl w:val="0"/>
        <w:rPr>
          <w:rFonts w:ascii="宋体" w:hAnsi="宋体"/>
          <w:spacing w:val="20"/>
          <w:sz w:val="24"/>
        </w:rPr>
      </w:pPr>
    </w:p>
    <w:p>
      <w:pPr>
        <w:outlineLvl w:val="0"/>
        <w:rPr>
          <w:rFonts w:ascii="宋体" w:hAnsi="宋体"/>
          <w:spacing w:val="20"/>
          <w:sz w:val="24"/>
        </w:rPr>
      </w:pPr>
    </w:p>
    <w:p>
      <w:pPr>
        <w:outlineLvl w:val="0"/>
        <w:rPr>
          <w:rFonts w:ascii="宋体" w:hAnsi="宋体"/>
          <w:spacing w:val="20"/>
          <w:sz w:val="24"/>
        </w:rPr>
      </w:pPr>
    </w:p>
    <w:p>
      <w:pPr>
        <w:outlineLvl w:val="0"/>
        <w:rPr>
          <w:rFonts w:ascii="宋体" w:hAnsi="宋体"/>
          <w:spacing w:val="20"/>
          <w:sz w:val="24"/>
        </w:rPr>
      </w:pPr>
    </w:p>
    <w:p>
      <w:pPr>
        <w:spacing w:line="360" w:lineRule="auto"/>
        <w:rPr>
          <w:rFonts w:ascii="宋体" w:hAnsi="宋体"/>
          <w:spacing w:val="20"/>
          <w:sz w:val="24"/>
        </w:rPr>
        <w:sectPr>
          <w:headerReference r:id="rId3" w:type="default"/>
          <w:footerReference r:id="rId4" w:type="default"/>
          <w:footerReference r:id="rId5" w:type="even"/>
          <w:pgSz w:w="11906" w:h="16838"/>
          <w:pgMar w:top="1440" w:right="1080" w:bottom="1440" w:left="1080" w:header="851" w:footer="992" w:gutter="0"/>
          <w:pgNumType w:chapStyle="1"/>
          <w:cols w:space="720" w:num="1"/>
          <w:docGrid w:type="lines" w:linePitch="312" w:charSpace="0"/>
        </w:sectPr>
      </w:pPr>
    </w:p>
    <w:p>
      <w:pPr>
        <w:spacing w:line="360" w:lineRule="auto"/>
        <w:rPr>
          <w:rFonts w:ascii="宋体" w:hAnsi="宋体"/>
          <w:spacing w:val="20"/>
          <w:sz w:val="24"/>
        </w:rPr>
      </w:pPr>
      <w:r>
        <w:rPr>
          <w:rFonts w:hint="eastAsia" w:ascii="宋体" w:hAnsi="宋体"/>
          <w:spacing w:val="20"/>
          <w:sz w:val="24"/>
        </w:rPr>
        <w:t>甲方：（盖章）</w:t>
      </w:r>
      <w:r>
        <w:rPr>
          <w:rFonts w:ascii="宋体" w:hAnsi="宋体"/>
          <w:spacing w:val="20"/>
          <w:sz w:val="24"/>
        </w:rPr>
        <w:t xml:space="preserve"> </w:t>
      </w:r>
      <w:r>
        <w:rPr>
          <w:rFonts w:hint="eastAsia" w:ascii="宋体" w:hAnsi="宋体"/>
          <w:spacing w:val="20"/>
          <w:sz w:val="24"/>
        </w:rPr>
        <w:t xml:space="preserve">                      乙方：（盖章）</w:t>
      </w:r>
    </w:p>
    <w:p>
      <w:pPr>
        <w:spacing w:line="360" w:lineRule="auto"/>
        <w:rPr>
          <w:rFonts w:ascii="宋体" w:hAnsi="宋体"/>
          <w:spacing w:val="20"/>
          <w:sz w:val="24"/>
        </w:rPr>
      </w:pPr>
    </w:p>
    <w:p>
      <w:pPr>
        <w:spacing w:line="360" w:lineRule="auto"/>
        <w:rPr>
          <w:rFonts w:ascii="宋体" w:hAnsi="宋体"/>
          <w:spacing w:val="20"/>
          <w:sz w:val="24"/>
        </w:rPr>
      </w:pPr>
      <w:r>
        <w:rPr>
          <w:rFonts w:hint="eastAsia" w:ascii="宋体" w:hAnsi="宋体"/>
          <w:spacing w:val="20"/>
          <w:sz w:val="24"/>
        </w:rPr>
        <w:t>代表：（签字）</w:t>
      </w:r>
      <w:r>
        <w:rPr>
          <w:rFonts w:hint="eastAsia" w:ascii="宋体" w:hAnsi="宋体"/>
          <w:spacing w:val="20"/>
          <w:sz w:val="24"/>
        </w:rPr>
        <w:tab/>
      </w:r>
      <w:r>
        <w:rPr>
          <w:rFonts w:hint="eastAsia" w:ascii="宋体" w:hAnsi="宋体"/>
          <w:spacing w:val="20"/>
          <w:sz w:val="24"/>
        </w:rPr>
        <w:t xml:space="preserve">                     代表：（签字） </w:t>
      </w:r>
    </w:p>
    <w:p>
      <w:pPr>
        <w:spacing w:line="360" w:lineRule="auto"/>
        <w:rPr>
          <w:rFonts w:ascii="宋体" w:hAnsi="宋体"/>
          <w:spacing w:val="20"/>
          <w:sz w:val="24"/>
        </w:rPr>
      </w:pPr>
    </w:p>
    <w:p>
      <w:pPr>
        <w:spacing w:line="360" w:lineRule="auto"/>
        <w:rPr>
          <w:rFonts w:ascii="宋体" w:hAnsi="宋体"/>
          <w:spacing w:val="20"/>
          <w:sz w:val="24"/>
        </w:rPr>
        <w:sectPr>
          <w:type w:val="continuous"/>
          <w:pgSz w:w="11906" w:h="16838"/>
          <w:pgMar w:top="1440" w:right="1080" w:bottom="1440" w:left="1080" w:header="851" w:footer="992" w:gutter="0"/>
          <w:pgNumType w:chapStyle="1"/>
          <w:cols w:space="720" w:num="1"/>
          <w:docGrid w:type="lines" w:linePitch="312" w:charSpace="0"/>
        </w:sectPr>
      </w:pPr>
      <w:r>
        <w:rPr>
          <w:rFonts w:hint="eastAsia" w:ascii="宋体" w:hAnsi="宋体"/>
          <w:spacing w:val="20"/>
          <w:sz w:val="24"/>
        </w:rPr>
        <w:t>签订日：  年  月  日                签订日：  年  月  日</w:t>
      </w:r>
    </w:p>
    <w:p>
      <w:pPr>
        <w:rPr>
          <w:rFonts w:ascii="宋体" w:hAnsi="宋体"/>
          <w:spacing w:val="20"/>
          <w:sz w:val="24"/>
        </w:rPr>
      </w:pPr>
    </w:p>
    <w:sectPr>
      <w:type w:val="continuous"/>
      <w:pgSz w:w="11906" w:h="16838"/>
      <w:pgMar w:top="1440" w:right="1080" w:bottom="1440" w:left="1080" w:header="851" w:footer="992" w:gutter="0"/>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1"/>
      </w:rPr>
    </w:pPr>
    <w:r>
      <w:fldChar w:fldCharType="begin"/>
    </w:r>
    <w:r>
      <w:rPr>
        <w:rStyle w:val="11"/>
      </w:rPr>
      <w:instrText xml:space="preserve">PAGE  </w:instrTex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871B1D"/>
    <w:multiLevelType w:val="multilevel"/>
    <w:tmpl w:val="32871B1D"/>
    <w:lvl w:ilvl="0" w:tentative="0">
      <w:start w:val="1"/>
      <w:numFmt w:val="decimal"/>
      <w:lvlText w:val="（%1）"/>
      <w:lvlJc w:val="left"/>
      <w:pPr>
        <w:tabs>
          <w:tab w:val="left" w:pos="510"/>
        </w:tabs>
        <w:ind w:left="510" w:hanging="720"/>
      </w:pPr>
      <w:rPr>
        <w:rFonts w:hint="eastAsia"/>
      </w:rPr>
    </w:lvl>
    <w:lvl w:ilvl="1" w:tentative="0">
      <w:start w:val="1"/>
      <w:numFmt w:val="lowerLetter"/>
      <w:lvlText w:val="%2)"/>
      <w:lvlJc w:val="left"/>
      <w:pPr>
        <w:tabs>
          <w:tab w:val="left" w:pos="630"/>
        </w:tabs>
        <w:ind w:left="630" w:hanging="420"/>
      </w:pPr>
    </w:lvl>
    <w:lvl w:ilvl="2" w:tentative="0">
      <w:start w:val="1"/>
      <w:numFmt w:val="lowerRoman"/>
      <w:lvlText w:val="%3."/>
      <w:lvlJc w:val="right"/>
      <w:pPr>
        <w:tabs>
          <w:tab w:val="left" w:pos="1050"/>
        </w:tabs>
        <w:ind w:left="1050" w:hanging="420"/>
      </w:pPr>
    </w:lvl>
    <w:lvl w:ilvl="3" w:tentative="0">
      <w:start w:val="1"/>
      <w:numFmt w:val="decimal"/>
      <w:lvlText w:val="%4."/>
      <w:lvlJc w:val="left"/>
      <w:pPr>
        <w:tabs>
          <w:tab w:val="left" w:pos="1470"/>
        </w:tabs>
        <w:ind w:left="1470" w:hanging="420"/>
      </w:pPr>
    </w:lvl>
    <w:lvl w:ilvl="4" w:tentative="0">
      <w:start w:val="1"/>
      <w:numFmt w:val="lowerLetter"/>
      <w:lvlText w:val="%5)"/>
      <w:lvlJc w:val="left"/>
      <w:pPr>
        <w:tabs>
          <w:tab w:val="left" w:pos="1890"/>
        </w:tabs>
        <w:ind w:left="1890" w:hanging="420"/>
      </w:pPr>
    </w:lvl>
    <w:lvl w:ilvl="5" w:tentative="0">
      <w:start w:val="1"/>
      <w:numFmt w:val="lowerRoman"/>
      <w:lvlText w:val="%6."/>
      <w:lvlJc w:val="right"/>
      <w:pPr>
        <w:tabs>
          <w:tab w:val="left" w:pos="2310"/>
        </w:tabs>
        <w:ind w:left="2310" w:hanging="420"/>
      </w:pPr>
    </w:lvl>
    <w:lvl w:ilvl="6" w:tentative="0">
      <w:start w:val="1"/>
      <w:numFmt w:val="decimal"/>
      <w:lvlText w:val="%7."/>
      <w:lvlJc w:val="left"/>
      <w:pPr>
        <w:tabs>
          <w:tab w:val="left" w:pos="2730"/>
        </w:tabs>
        <w:ind w:left="2730" w:hanging="420"/>
      </w:pPr>
    </w:lvl>
    <w:lvl w:ilvl="7" w:tentative="0">
      <w:start w:val="1"/>
      <w:numFmt w:val="lowerLetter"/>
      <w:lvlText w:val="%8)"/>
      <w:lvlJc w:val="left"/>
      <w:pPr>
        <w:tabs>
          <w:tab w:val="left" w:pos="3150"/>
        </w:tabs>
        <w:ind w:left="3150" w:hanging="420"/>
      </w:pPr>
    </w:lvl>
    <w:lvl w:ilvl="8" w:tentative="0">
      <w:start w:val="1"/>
      <w:numFmt w:val="lowerRoman"/>
      <w:lvlText w:val="%9."/>
      <w:lvlJc w:val="right"/>
      <w:pPr>
        <w:tabs>
          <w:tab w:val="left" w:pos="3570"/>
        </w:tabs>
        <w:ind w:left="3570" w:hanging="420"/>
      </w:pPr>
    </w:lvl>
  </w:abstractNum>
  <w:abstractNum w:abstractNumId="1">
    <w:nsid w:val="44C04B93"/>
    <w:multiLevelType w:val="multilevel"/>
    <w:tmpl w:val="44C04B93"/>
    <w:lvl w:ilvl="0" w:tentative="0">
      <w:start w:val="1"/>
      <w:numFmt w:val="decimal"/>
      <w:lvlText w:val="%1"/>
      <w:lvlJc w:val="left"/>
      <w:pPr>
        <w:tabs>
          <w:tab w:val="left" w:pos="540"/>
        </w:tabs>
        <w:ind w:left="540" w:hanging="540"/>
      </w:pPr>
      <w:rPr>
        <w:rFonts w:hint="eastAsia"/>
      </w:rPr>
    </w:lvl>
    <w:lvl w:ilvl="1" w:tentative="0">
      <w:start w:val="1"/>
      <w:numFmt w:val="decimal"/>
      <w:lvlText w:val="%1.%2"/>
      <w:lvlJc w:val="left"/>
      <w:pPr>
        <w:tabs>
          <w:tab w:val="left" w:pos="540"/>
        </w:tabs>
        <w:ind w:left="540" w:hanging="54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800"/>
        </w:tabs>
        <w:ind w:left="1800" w:hanging="18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F30D7"/>
    <w:rsid w:val="0000155B"/>
    <w:rsid w:val="00007BD3"/>
    <w:rsid w:val="00010E69"/>
    <w:rsid w:val="0001753A"/>
    <w:rsid w:val="0002257A"/>
    <w:rsid w:val="00040D36"/>
    <w:rsid w:val="00042F10"/>
    <w:rsid w:val="00053F98"/>
    <w:rsid w:val="00055542"/>
    <w:rsid w:val="00057479"/>
    <w:rsid w:val="0006391B"/>
    <w:rsid w:val="000653B4"/>
    <w:rsid w:val="000700BF"/>
    <w:rsid w:val="00094210"/>
    <w:rsid w:val="000A0675"/>
    <w:rsid w:val="000A510D"/>
    <w:rsid w:val="000A756E"/>
    <w:rsid w:val="000B57C4"/>
    <w:rsid w:val="000B5922"/>
    <w:rsid w:val="000C613A"/>
    <w:rsid w:val="000D731F"/>
    <w:rsid w:val="000E7685"/>
    <w:rsid w:val="00104EBF"/>
    <w:rsid w:val="00106478"/>
    <w:rsid w:val="0011341F"/>
    <w:rsid w:val="00122DA6"/>
    <w:rsid w:val="00126528"/>
    <w:rsid w:val="001374EB"/>
    <w:rsid w:val="00137A4A"/>
    <w:rsid w:val="0014032A"/>
    <w:rsid w:val="001478A3"/>
    <w:rsid w:val="00154032"/>
    <w:rsid w:val="00165D94"/>
    <w:rsid w:val="001670E3"/>
    <w:rsid w:val="00173178"/>
    <w:rsid w:val="00175099"/>
    <w:rsid w:val="0018562C"/>
    <w:rsid w:val="001861D1"/>
    <w:rsid w:val="00186EB6"/>
    <w:rsid w:val="001A53E8"/>
    <w:rsid w:val="001A610E"/>
    <w:rsid w:val="001C089B"/>
    <w:rsid w:val="001D0A3D"/>
    <w:rsid w:val="001E7683"/>
    <w:rsid w:val="001E7C15"/>
    <w:rsid w:val="001F091B"/>
    <w:rsid w:val="001F30D7"/>
    <w:rsid w:val="001F4544"/>
    <w:rsid w:val="00213370"/>
    <w:rsid w:val="002163E3"/>
    <w:rsid w:val="00245D46"/>
    <w:rsid w:val="002567D6"/>
    <w:rsid w:val="0026612F"/>
    <w:rsid w:val="0026781C"/>
    <w:rsid w:val="00270496"/>
    <w:rsid w:val="00286A37"/>
    <w:rsid w:val="00290CFC"/>
    <w:rsid w:val="00291B8F"/>
    <w:rsid w:val="002A22CA"/>
    <w:rsid w:val="002A3418"/>
    <w:rsid w:val="002A6906"/>
    <w:rsid w:val="002A7D15"/>
    <w:rsid w:val="002A7F78"/>
    <w:rsid w:val="002C159E"/>
    <w:rsid w:val="002C19C9"/>
    <w:rsid w:val="002C5FC3"/>
    <w:rsid w:val="002D7395"/>
    <w:rsid w:val="002E2DCD"/>
    <w:rsid w:val="002E753D"/>
    <w:rsid w:val="002F2476"/>
    <w:rsid w:val="002F74DE"/>
    <w:rsid w:val="0030391F"/>
    <w:rsid w:val="00317750"/>
    <w:rsid w:val="00332384"/>
    <w:rsid w:val="00333459"/>
    <w:rsid w:val="0034197E"/>
    <w:rsid w:val="0034616F"/>
    <w:rsid w:val="00351815"/>
    <w:rsid w:val="003521BB"/>
    <w:rsid w:val="00354F52"/>
    <w:rsid w:val="00357B3B"/>
    <w:rsid w:val="00357E4D"/>
    <w:rsid w:val="00360E1F"/>
    <w:rsid w:val="00372CDD"/>
    <w:rsid w:val="003803DD"/>
    <w:rsid w:val="003916CB"/>
    <w:rsid w:val="0039385A"/>
    <w:rsid w:val="003A589F"/>
    <w:rsid w:val="003C002D"/>
    <w:rsid w:val="003D4E79"/>
    <w:rsid w:val="003E3666"/>
    <w:rsid w:val="003F1C89"/>
    <w:rsid w:val="003F2E22"/>
    <w:rsid w:val="004020BF"/>
    <w:rsid w:val="004056EC"/>
    <w:rsid w:val="00412038"/>
    <w:rsid w:val="00421089"/>
    <w:rsid w:val="004236A7"/>
    <w:rsid w:val="0042569A"/>
    <w:rsid w:val="00456CA0"/>
    <w:rsid w:val="0046199C"/>
    <w:rsid w:val="00462372"/>
    <w:rsid w:val="00483693"/>
    <w:rsid w:val="00484445"/>
    <w:rsid w:val="00487A19"/>
    <w:rsid w:val="004A07C1"/>
    <w:rsid w:val="004A7EF7"/>
    <w:rsid w:val="004B2EF4"/>
    <w:rsid w:val="004D38E9"/>
    <w:rsid w:val="004D6AB3"/>
    <w:rsid w:val="004E1FE7"/>
    <w:rsid w:val="004F47C3"/>
    <w:rsid w:val="00505995"/>
    <w:rsid w:val="005207B0"/>
    <w:rsid w:val="005652BB"/>
    <w:rsid w:val="00567B26"/>
    <w:rsid w:val="005735A4"/>
    <w:rsid w:val="00585787"/>
    <w:rsid w:val="005918B4"/>
    <w:rsid w:val="00592E31"/>
    <w:rsid w:val="005B76CD"/>
    <w:rsid w:val="005C5026"/>
    <w:rsid w:val="005C7E94"/>
    <w:rsid w:val="005D29A5"/>
    <w:rsid w:val="005D6ACC"/>
    <w:rsid w:val="005E1EB5"/>
    <w:rsid w:val="005E4C4E"/>
    <w:rsid w:val="005E528F"/>
    <w:rsid w:val="00617C94"/>
    <w:rsid w:val="006258F6"/>
    <w:rsid w:val="00632ADD"/>
    <w:rsid w:val="0063592B"/>
    <w:rsid w:val="006449A9"/>
    <w:rsid w:val="006466E6"/>
    <w:rsid w:val="00650C5B"/>
    <w:rsid w:val="006622AF"/>
    <w:rsid w:val="006648B8"/>
    <w:rsid w:val="00666A68"/>
    <w:rsid w:val="0067322E"/>
    <w:rsid w:val="006B5363"/>
    <w:rsid w:val="006B566E"/>
    <w:rsid w:val="006C0B28"/>
    <w:rsid w:val="006C335C"/>
    <w:rsid w:val="006D7C28"/>
    <w:rsid w:val="006E1B1C"/>
    <w:rsid w:val="006F141F"/>
    <w:rsid w:val="006F4342"/>
    <w:rsid w:val="006F52FE"/>
    <w:rsid w:val="007061D8"/>
    <w:rsid w:val="0071780C"/>
    <w:rsid w:val="007272FF"/>
    <w:rsid w:val="0072773A"/>
    <w:rsid w:val="00727B22"/>
    <w:rsid w:val="00736957"/>
    <w:rsid w:val="007434A4"/>
    <w:rsid w:val="00762C29"/>
    <w:rsid w:val="007743DB"/>
    <w:rsid w:val="00775694"/>
    <w:rsid w:val="00796707"/>
    <w:rsid w:val="00797107"/>
    <w:rsid w:val="007E5DF9"/>
    <w:rsid w:val="007F2374"/>
    <w:rsid w:val="007F398B"/>
    <w:rsid w:val="00820EDF"/>
    <w:rsid w:val="0082159D"/>
    <w:rsid w:val="008359B8"/>
    <w:rsid w:val="00844BDC"/>
    <w:rsid w:val="0084790E"/>
    <w:rsid w:val="00867AD5"/>
    <w:rsid w:val="00871FAC"/>
    <w:rsid w:val="008914F4"/>
    <w:rsid w:val="00891993"/>
    <w:rsid w:val="008A4A51"/>
    <w:rsid w:val="008C15A1"/>
    <w:rsid w:val="008C37AA"/>
    <w:rsid w:val="008C5680"/>
    <w:rsid w:val="008C5EA3"/>
    <w:rsid w:val="008C6C87"/>
    <w:rsid w:val="008E0434"/>
    <w:rsid w:val="008F09B9"/>
    <w:rsid w:val="008F0E29"/>
    <w:rsid w:val="008F5ADD"/>
    <w:rsid w:val="009157A6"/>
    <w:rsid w:val="00922768"/>
    <w:rsid w:val="009241E9"/>
    <w:rsid w:val="00936C0A"/>
    <w:rsid w:val="009420AE"/>
    <w:rsid w:val="00943407"/>
    <w:rsid w:val="0096390A"/>
    <w:rsid w:val="00966FA8"/>
    <w:rsid w:val="009723BE"/>
    <w:rsid w:val="00981BE5"/>
    <w:rsid w:val="00987F20"/>
    <w:rsid w:val="009916E1"/>
    <w:rsid w:val="00992D1E"/>
    <w:rsid w:val="00993267"/>
    <w:rsid w:val="00995F0F"/>
    <w:rsid w:val="009A1D04"/>
    <w:rsid w:val="009B220E"/>
    <w:rsid w:val="009D240E"/>
    <w:rsid w:val="009E7968"/>
    <w:rsid w:val="009F6D6F"/>
    <w:rsid w:val="009F6F74"/>
    <w:rsid w:val="00A13B5D"/>
    <w:rsid w:val="00A3524E"/>
    <w:rsid w:val="00A643E2"/>
    <w:rsid w:val="00A65636"/>
    <w:rsid w:val="00A956EB"/>
    <w:rsid w:val="00A961CE"/>
    <w:rsid w:val="00A97240"/>
    <w:rsid w:val="00AB2D78"/>
    <w:rsid w:val="00AB71B4"/>
    <w:rsid w:val="00AC5233"/>
    <w:rsid w:val="00AC75D7"/>
    <w:rsid w:val="00AD1C8D"/>
    <w:rsid w:val="00AF590D"/>
    <w:rsid w:val="00AF6DAC"/>
    <w:rsid w:val="00B025E7"/>
    <w:rsid w:val="00B0755E"/>
    <w:rsid w:val="00B27B6D"/>
    <w:rsid w:val="00B34130"/>
    <w:rsid w:val="00B37B1D"/>
    <w:rsid w:val="00B463E2"/>
    <w:rsid w:val="00B53518"/>
    <w:rsid w:val="00B54091"/>
    <w:rsid w:val="00B55B43"/>
    <w:rsid w:val="00B87EFB"/>
    <w:rsid w:val="00BA2DE2"/>
    <w:rsid w:val="00BA7515"/>
    <w:rsid w:val="00BB499A"/>
    <w:rsid w:val="00BB5B39"/>
    <w:rsid w:val="00BC35AB"/>
    <w:rsid w:val="00BC5A84"/>
    <w:rsid w:val="00BD1B47"/>
    <w:rsid w:val="00BD2F3D"/>
    <w:rsid w:val="00BE2D25"/>
    <w:rsid w:val="00BE4729"/>
    <w:rsid w:val="00C031D5"/>
    <w:rsid w:val="00C054B9"/>
    <w:rsid w:val="00C32BA0"/>
    <w:rsid w:val="00C438A4"/>
    <w:rsid w:val="00C55F61"/>
    <w:rsid w:val="00C70BB2"/>
    <w:rsid w:val="00C770E0"/>
    <w:rsid w:val="00C77981"/>
    <w:rsid w:val="00C97CC3"/>
    <w:rsid w:val="00CB66BE"/>
    <w:rsid w:val="00CC03BB"/>
    <w:rsid w:val="00CD11CE"/>
    <w:rsid w:val="00CD46E9"/>
    <w:rsid w:val="00CE0867"/>
    <w:rsid w:val="00CE4567"/>
    <w:rsid w:val="00D03CF5"/>
    <w:rsid w:val="00D3389D"/>
    <w:rsid w:val="00D409CC"/>
    <w:rsid w:val="00D5099F"/>
    <w:rsid w:val="00D606F7"/>
    <w:rsid w:val="00D80E94"/>
    <w:rsid w:val="00D82612"/>
    <w:rsid w:val="00D879A1"/>
    <w:rsid w:val="00D92F5A"/>
    <w:rsid w:val="00D95B4A"/>
    <w:rsid w:val="00D963CE"/>
    <w:rsid w:val="00DC1734"/>
    <w:rsid w:val="00DC78E2"/>
    <w:rsid w:val="00DD2546"/>
    <w:rsid w:val="00DD34EF"/>
    <w:rsid w:val="00DD64A1"/>
    <w:rsid w:val="00DE04AA"/>
    <w:rsid w:val="00DE7177"/>
    <w:rsid w:val="00DF1AD8"/>
    <w:rsid w:val="00E0542A"/>
    <w:rsid w:val="00E14395"/>
    <w:rsid w:val="00E161A0"/>
    <w:rsid w:val="00E166DE"/>
    <w:rsid w:val="00E20445"/>
    <w:rsid w:val="00E21159"/>
    <w:rsid w:val="00E21F6D"/>
    <w:rsid w:val="00E4673F"/>
    <w:rsid w:val="00E5263F"/>
    <w:rsid w:val="00E553E3"/>
    <w:rsid w:val="00E70C2D"/>
    <w:rsid w:val="00E715B4"/>
    <w:rsid w:val="00E7231F"/>
    <w:rsid w:val="00E77617"/>
    <w:rsid w:val="00E81E97"/>
    <w:rsid w:val="00E820D8"/>
    <w:rsid w:val="00E831A0"/>
    <w:rsid w:val="00E84D47"/>
    <w:rsid w:val="00EC04B2"/>
    <w:rsid w:val="00EC2729"/>
    <w:rsid w:val="00ED46D1"/>
    <w:rsid w:val="00EE40F9"/>
    <w:rsid w:val="00EF52A4"/>
    <w:rsid w:val="00EF6D1C"/>
    <w:rsid w:val="00F06EB6"/>
    <w:rsid w:val="00F168A3"/>
    <w:rsid w:val="00F20705"/>
    <w:rsid w:val="00F26385"/>
    <w:rsid w:val="00F3184D"/>
    <w:rsid w:val="00F32008"/>
    <w:rsid w:val="00F521F2"/>
    <w:rsid w:val="00F57057"/>
    <w:rsid w:val="00F57081"/>
    <w:rsid w:val="00F579DC"/>
    <w:rsid w:val="00F6057D"/>
    <w:rsid w:val="00F65CAE"/>
    <w:rsid w:val="00F67D84"/>
    <w:rsid w:val="00F71AED"/>
    <w:rsid w:val="00F84509"/>
    <w:rsid w:val="00F86C6E"/>
    <w:rsid w:val="00F90178"/>
    <w:rsid w:val="00F917EB"/>
    <w:rsid w:val="00F936A7"/>
    <w:rsid w:val="00F968CA"/>
    <w:rsid w:val="00FB1C90"/>
    <w:rsid w:val="00FE512D"/>
    <w:rsid w:val="00FF2D45"/>
    <w:rsid w:val="00FF37A7"/>
    <w:rsid w:val="033F3179"/>
    <w:rsid w:val="06A83B26"/>
    <w:rsid w:val="06B53712"/>
    <w:rsid w:val="0C7D104C"/>
    <w:rsid w:val="0FE75FEB"/>
    <w:rsid w:val="123C526E"/>
    <w:rsid w:val="12411155"/>
    <w:rsid w:val="1470668E"/>
    <w:rsid w:val="15681865"/>
    <w:rsid w:val="19EC593B"/>
    <w:rsid w:val="1A320C1C"/>
    <w:rsid w:val="1B7177F8"/>
    <w:rsid w:val="1C331B77"/>
    <w:rsid w:val="1C980142"/>
    <w:rsid w:val="1CAA09BD"/>
    <w:rsid w:val="1CEC5ACE"/>
    <w:rsid w:val="21713686"/>
    <w:rsid w:val="220F18C6"/>
    <w:rsid w:val="255172A4"/>
    <w:rsid w:val="2A4F0D86"/>
    <w:rsid w:val="2B115010"/>
    <w:rsid w:val="2F2114C5"/>
    <w:rsid w:val="30CA3519"/>
    <w:rsid w:val="34C83B64"/>
    <w:rsid w:val="35644449"/>
    <w:rsid w:val="36A00DD0"/>
    <w:rsid w:val="3B1D27CA"/>
    <w:rsid w:val="3EC80448"/>
    <w:rsid w:val="3F000BB7"/>
    <w:rsid w:val="4663470C"/>
    <w:rsid w:val="46CA41E9"/>
    <w:rsid w:val="48936C7B"/>
    <w:rsid w:val="48ED6C4F"/>
    <w:rsid w:val="495F775B"/>
    <w:rsid w:val="498F39F8"/>
    <w:rsid w:val="4BAD4590"/>
    <w:rsid w:val="4D9127DE"/>
    <w:rsid w:val="55542532"/>
    <w:rsid w:val="592D6A15"/>
    <w:rsid w:val="5C5027A9"/>
    <w:rsid w:val="5EB44245"/>
    <w:rsid w:val="602B11E4"/>
    <w:rsid w:val="60877DDF"/>
    <w:rsid w:val="60A20652"/>
    <w:rsid w:val="61781216"/>
    <w:rsid w:val="629765B3"/>
    <w:rsid w:val="62F62D6B"/>
    <w:rsid w:val="639D6D98"/>
    <w:rsid w:val="64186DFD"/>
    <w:rsid w:val="653C5EE9"/>
    <w:rsid w:val="6C8823EB"/>
    <w:rsid w:val="6DC1693F"/>
    <w:rsid w:val="6E462BBD"/>
    <w:rsid w:val="710834B3"/>
    <w:rsid w:val="72137156"/>
    <w:rsid w:val="73A1230B"/>
    <w:rsid w:val="76FD7580"/>
    <w:rsid w:val="77520364"/>
    <w:rsid w:val="781E623E"/>
    <w:rsid w:val="7B0C77FC"/>
    <w:rsid w:val="7E9D1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qFormat/>
    <w:uiPriority w:val="0"/>
    <w:rPr>
      <w:sz w:val="18"/>
      <w:szCs w:val="18"/>
    </w:rPr>
  </w:style>
  <w:style w:type="character" w:styleId="5">
    <w:name w:val="annotation reference"/>
    <w:qFormat/>
    <w:uiPriority w:val="0"/>
    <w:rPr>
      <w:sz w:val="21"/>
      <w:szCs w:val="21"/>
    </w:rPr>
  </w:style>
  <w:style w:type="paragraph" w:styleId="6">
    <w:name w:val="annotation text"/>
    <w:basedOn w:val="1"/>
    <w:link w:val="13"/>
    <w:qFormat/>
    <w:uiPriority w:val="0"/>
    <w:pPr>
      <w:jc w:val="left"/>
    </w:pPr>
  </w:style>
  <w:style w:type="paragraph" w:styleId="7">
    <w:name w:val="annotation subject"/>
    <w:basedOn w:val="6"/>
    <w:next w:val="6"/>
    <w:link w:val="12"/>
    <w:qFormat/>
    <w:uiPriority w:val="0"/>
    <w:rPr>
      <w:b/>
      <w:bCs/>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Hyperlink"/>
    <w:qFormat/>
    <w:uiPriority w:val="0"/>
    <w:rPr>
      <w:color w:val="0000FF"/>
      <w:u w:val="single"/>
    </w:rPr>
  </w:style>
  <w:style w:type="character" w:styleId="11">
    <w:name w:val="page number"/>
    <w:basedOn w:val="2"/>
    <w:qFormat/>
    <w:uiPriority w:val="0"/>
  </w:style>
  <w:style w:type="character" w:customStyle="1" w:styleId="12">
    <w:name w:val="批注主题 字符"/>
    <w:link w:val="7"/>
    <w:qFormat/>
    <w:uiPriority w:val="0"/>
    <w:rPr>
      <w:b/>
      <w:bCs/>
      <w:kern w:val="2"/>
      <w:sz w:val="21"/>
      <w:szCs w:val="24"/>
    </w:rPr>
  </w:style>
  <w:style w:type="character" w:customStyle="1" w:styleId="13">
    <w:name w:val="批注文字 字符"/>
    <w:link w:val="6"/>
    <w:qFormat/>
    <w:uiPriority w:val="0"/>
    <w:rPr>
      <w:kern w:val="2"/>
      <w:sz w:val="21"/>
      <w:szCs w:val="24"/>
    </w:rPr>
  </w:style>
  <w:style w:type="character" w:customStyle="1" w:styleId="14">
    <w:name w:val="批注框文本 字符"/>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302</Words>
  <Characters>1722</Characters>
  <Lines>14</Lines>
  <Paragraphs>4</Paragraphs>
  <TotalTime>11</TotalTime>
  <ScaleCrop>false</ScaleCrop>
  <LinksUpToDate>false</LinksUpToDate>
  <CharactersWithSpaces>2020</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2021-04-12T07:29:00Z</dcterms:created>
  <dc:creator>Administrator</dc:creator>
  <cp:lastModifiedBy>Administrator</cp:lastModifiedBy>
  <cp:lastPrinted>2019-07-22T06:38:00Z</cp:lastPrinted>
  <dcterms:modified xsi:type="dcterms:W3CDTF">2022-05-19T02:25:36Z</dcterms:modified>
  <dc:title>货物报关代理协议</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6C472D5FE955404AAB96E5FD98F91ABF</vt:lpwstr>
  </property>
</Properties>
</file>