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color w:val="03005C"/>
          <w:kern w:val="36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3005C"/>
          <w:kern w:val="36"/>
          <w:sz w:val="27"/>
          <w:szCs w:val="27"/>
        </w:rPr>
        <w:t>长期</w:t>
      </w:r>
      <w:r>
        <w:rPr>
          <w:rFonts w:ascii="宋体" w:hAnsi="宋体" w:eastAsia="宋体" w:cs="宋体"/>
          <w:b/>
          <w:bCs/>
          <w:color w:val="03005C"/>
          <w:kern w:val="36"/>
          <w:sz w:val="27"/>
          <w:szCs w:val="27"/>
        </w:rPr>
        <w:t>合作战略协议书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甲方：深圳市鸿成国际物流有限公司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乙方：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深圳市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东泰国际物流有限公司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甲、乙双方本着平等、互惠互利、共同发展的原则，就国际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物流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长期合作战略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订立本合同，以便相互促进、共同遵守。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第一条 期限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本协议签自_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202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2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年_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0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_月_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  <w:u w:val="single"/>
        </w:rPr>
        <w:t>_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u w:val="single"/>
          <w:lang w:val="en-US" w:eastAsia="zh-CN"/>
        </w:rPr>
        <w:t>01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_日至_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202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3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_年_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01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_月__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01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日，有效期_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__年。如本协议期满需要续签，双方应在本协议到期前30天内完成以下事宜： </w:t>
      </w:r>
    </w:p>
    <w:p>
      <w:pPr>
        <w:spacing w:line="360" w:lineRule="auto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第二条</w:t>
      </w:r>
    </w:p>
    <w:p>
      <w:pPr>
        <w:spacing w:line="360" w:lineRule="auto"/>
        <w:rPr>
          <w:rFonts w:asciiTheme="minorEastAsia" w:hAnsiTheme="minorEastAsia"/>
          <w:color w:val="585858" w:themeColor="text1" w:themeTint="A6"/>
          <w:szCs w:val="21"/>
          <w:lang w:eastAsia="zh-TW"/>
        </w:rPr>
      </w:pPr>
      <w:r>
        <w:rPr>
          <w:rFonts w:hint="eastAsia" w:asciiTheme="minorEastAsia" w:hAnsiTheme="minorEastAsia"/>
          <w:color w:val="585858" w:themeColor="text1" w:themeTint="A6"/>
          <w:szCs w:val="21"/>
        </w:rPr>
        <w:t>甲</w:t>
      </w:r>
      <w:r>
        <w:rPr>
          <w:rFonts w:asciiTheme="minorEastAsia" w:hAnsiTheme="minorEastAsia"/>
          <w:color w:val="585858" w:themeColor="text1" w:themeTint="A6"/>
          <w:szCs w:val="21"/>
          <w:lang w:eastAsia="zh-TW"/>
        </w:rPr>
        <w:t>方可以为</w:t>
      </w:r>
      <w:r>
        <w:rPr>
          <w:rFonts w:hint="eastAsia" w:asciiTheme="minorEastAsia" w:hAnsiTheme="minorEastAsia"/>
          <w:color w:val="585858" w:themeColor="text1" w:themeTint="A6"/>
          <w:szCs w:val="21"/>
        </w:rPr>
        <w:t>乙</w:t>
      </w:r>
      <w:r>
        <w:rPr>
          <w:rFonts w:asciiTheme="minorEastAsia" w:hAnsiTheme="minorEastAsia"/>
          <w:color w:val="585858" w:themeColor="text1" w:themeTint="A6"/>
          <w:szCs w:val="21"/>
          <w:lang w:eastAsia="zh-TW"/>
        </w:rPr>
        <w:t>方提供</w:t>
      </w:r>
      <w:r>
        <w:rPr>
          <w:rFonts w:hint="eastAsia" w:asciiTheme="minorEastAsia" w:hAnsiTheme="minorEastAsia"/>
          <w:color w:val="585858" w:themeColor="text1" w:themeTint="A6"/>
          <w:szCs w:val="21"/>
        </w:rPr>
        <w:t>坪山出口加工区</w:t>
      </w:r>
      <w:r>
        <w:rPr>
          <w:rFonts w:asciiTheme="minorEastAsia" w:hAnsiTheme="minorEastAsia"/>
          <w:color w:val="585858" w:themeColor="text1" w:themeTint="A6"/>
          <w:szCs w:val="21"/>
        </w:rPr>
        <w:t>海关监管仓库、运输、报关、代理商检、检测及</w:t>
      </w:r>
      <w:r>
        <w:rPr>
          <w:rFonts w:asciiTheme="minorEastAsia" w:hAnsiTheme="minorEastAsia"/>
          <w:color w:val="585858" w:themeColor="text1" w:themeTint="A6"/>
          <w:szCs w:val="21"/>
          <w:lang w:eastAsia="zh-TW"/>
        </w:rPr>
        <w:t>综合物流服务</w:t>
      </w:r>
      <w:r>
        <w:rPr>
          <w:rFonts w:asciiTheme="minorEastAsia" w:hAnsiTheme="minorEastAsia"/>
          <w:color w:val="585858" w:themeColor="text1" w:themeTint="A6"/>
          <w:szCs w:val="21"/>
        </w:rPr>
        <w:t>。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第三条 价格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甲方根据其市场公布价格、乙方的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实际货物，重量，体积，金额，件数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和地区分布等、协议的履行期限等因素，决定其对乙方的长期优惠价格。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第四条 调价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1、预测：甲方在预测乙方的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实际货物，重量，体积，金额，件数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和地区分布等因素的基础上，决定对乙方的价格。当实际与预测出现较大差异时，甲、乙双方应协商调整价格。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2、补收：当出现下列情况时，甲方有权终止本协议，并对本协议发生之日起给予乙方的折扣予以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停止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a、乙方将本协议赋予的权利或义务擅自转给第三方；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b、乙方将甲方提供的运单、包装等甲方专有物品转给第三方；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c、乙方不能按时、足额给付甲方运费；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3、a、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重量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：若乙方托运的体积重量比超标时，甲方有权按体积重量进行收费。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b、加收：若发生签订本协议时无法预测的临时费用（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实报实销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），甲方有权额外收取这类费用，但需逐项鉴别。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c、年审：价格百分比最少每年审核一次。如有修改，甲、乙双方应协商调整价格。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d、本条（即第四条）规定的调价或加收，甲方应在发生后的7日内作出书面确认。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第五条 甲方免费提供原文件及货物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对应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，单证、纸箱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资料等，但乙方必须保证专物专用。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第六条 1、乙方保证所有托运货物都没有法律、条约和公约禁运的物品。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注：*禁运物品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：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危险品、贵重品、有害材料、武器、军用装备及其零部件、非法药品或毒品、宝石、珠宝首饰、现金、有价证卷、动植物等、法律禁止的类似货物、需要特别处理或标有必要条件的货物；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2、甲方有权根据自己的判断，拒收乙方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不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安全、不合法的托运货物。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第七条 甲方承诺提供全部</w:t>
      </w:r>
      <w:r>
        <w:rPr>
          <w:rFonts w:hint="eastAsia" w:asciiTheme="minorEastAsia" w:hAnsiTheme="minorEastAsia"/>
          <w:color w:val="585858" w:themeColor="text1" w:themeTint="A6"/>
          <w:szCs w:val="21"/>
        </w:rPr>
        <w:t>坪山出口加工区</w:t>
      </w:r>
      <w:r>
        <w:rPr>
          <w:rFonts w:asciiTheme="minorEastAsia" w:hAnsiTheme="minorEastAsia"/>
          <w:color w:val="585858" w:themeColor="text1" w:themeTint="A6"/>
          <w:szCs w:val="21"/>
        </w:rPr>
        <w:t>海关监管仓库、运输、报关、代理商检、检测、及</w:t>
      </w:r>
      <w:r>
        <w:rPr>
          <w:rFonts w:asciiTheme="minorEastAsia" w:hAnsiTheme="minorEastAsia"/>
          <w:color w:val="585858" w:themeColor="text1" w:themeTint="A6"/>
          <w:szCs w:val="21"/>
          <w:lang w:eastAsia="zh-TW"/>
        </w:rPr>
        <w:t>综合物流服务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。在乙方没有指定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形式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的情况下，甲方有权根据货物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重量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金额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地区等不同情况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自行选择最优势渠道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操作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。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eastAsia="zh-CN"/>
        </w:rPr>
        <w:t>八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条 甲方每月凭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报关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单证、报价单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电脑帐单等，于一个月内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(当月月底前结清上月费用)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与乙方结清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各项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服务费。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eastAsia="zh-CN"/>
        </w:rPr>
        <w:t>九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条 甲方将派有关专业人员解决任何乙方查询与投诉。如发生丢失或时间延误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报关出错等特殊操作，乙方应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主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动提供关于此等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错误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的全部详细资料，如确实为甲方过错导致，将按协议第十三条款赔偿。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第十条 保密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1、双方签定的本协议及其附件内容，未经对方同意，均不得向任何第三方透露。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2、双方在履行本协议中得知对方商业机密（包括但不仅限于客户名单、价格折扣、和其他商业资料），未经双方同意，均不得向第三方透露。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注：双方承诺：本协议终止后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仍然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不得向第三方泄露对方的商业机密。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第十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eastAsia="zh-CN"/>
        </w:rPr>
        <w:t>一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条 终止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1、如发生下列情况之一，双方均有权终止本协议：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a、一方宣告无力还债、破产、被清算、资产被接管；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b、违反本协议长达30日，既未见积极补救，又未见书面说明。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第十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eastAsia="zh-CN"/>
        </w:rPr>
        <w:t>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条 甲方承担的责任：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一般情况：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1、若正本文件丢失或损坏，确实由于甲方的责任，且乙方在事情发生后30天内提出，并能提供相关证明，乙方根据实际情况不予赔偿给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甲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方任何费用。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2、若货物丢失或损坏，资料错误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导致的处罚，压夜，查车等问题，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确实是由于甲方的责任，且乙方在事情发生后30天内提出，并能提供相关证明，则应另外按照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报价中的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协议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，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进行实际金额赔偿给乙方。 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第十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eastAsia="zh-CN"/>
        </w:rPr>
        <w:t>三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条 协议和附件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1、本协议的任何修改或补充必须以书面形势，并有双方盖章和授权代表签字。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2、双方签定的各附件是本协议的正式组成部分。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3、如附件与本协议相抵触时，以本协议为准。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第十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eastAsia="zh-CN"/>
        </w:rPr>
        <w:t>四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条 法律适用和争议解决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1、国家法律约束，不得有违背法律的条款。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2、如双方在本协议执行过程中，发生争议或纠纷，首先应协商解决。如不能协商解决时，提交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深圳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仲裁委员会仲裁。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注：本协议一式两份，均有双方授权代表签字和单位盖章。双方各保留一份原件。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甲方授权代表签字              乙方授权代表签字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_______________________           _______________________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 w:asciiTheme="minorEastAsia" w:hAnsiTheme="minorEastAsia"/>
          <w:color w:val="585858" w:themeColor="text1" w:themeTint="A6"/>
          <w:kern w:val="0"/>
          <w:szCs w:val="21"/>
        </w:rPr>
      </w:pP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 xml:space="preserve">甲方盖章                    乙方盖章 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Theme="minorEastAsia" w:hAnsiTheme="minorEastAsia"/>
          <w:color w:val="585858" w:themeColor="text1" w:themeTint="A6"/>
          <w:szCs w:val="21"/>
        </w:rPr>
      </w:pP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202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2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年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01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01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日              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</w:rPr>
        <w:t>202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2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年</w:t>
      </w:r>
      <w:bookmarkStart w:id="0" w:name="_GoBack"/>
      <w:bookmarkEnd w:id="0"/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01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585858" w:themeColor="text1" w:themeTint="A6"/>
          <w:kern w:val="0"/>
          <w:szCs w:val="21"/>
          <w:lang w:val="en-US" w:eastAsia="zh-CN"/>
        </w:rPr>
        <w:t>01</w:t>
      </w:r>
      <w:r>
        <w:rPr>
          <w:rFonts w:cs="宋体" w:asciiTheme="minorEastAsia" w:hAnsiTheme="minorEastAsia"/>
          <w:color w:val="585858" w:themeColor="text1" w:themeTint="A6"/>
          <w:kern w:val="0"/>
          <w:szCs w:val="21"/>
        </w:rPr>
        <w:t>日 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</w:rPr>
    </w:pPr>
    <w:r>
      <w:rPr>
        <w:rFonts w:ascii="仿宋" w:hAnsi="仿宋" w:eastAsia="仿宋"/>
        <w:sz w:val="24"/>
      </w:rPr>
      <w:t>深圳市</w:t>
    </w:r>
    <w:r>
      <w:rPr>
        <w:rFonts w:hint="eastAsia" w:ascii="仿宋" w:hAnsi="仿宋" w:eastAsia="仿宋"/>
        <w:sz w:val="24"/>
      </w:rPr>
      <w:t>鸿成国际物流</w:t>
    </w:r>
    <w:r>
      <w:rPr>
        <w:rFonts w:ascii="仿宋" w:hAnsi="仿宋" w:eastAsia="仿宋"/>
        <w:sz w:val="24"/>
      </w:rPr>
      <w:t>有限公司</w:t>
    </w:r>
  </w:p>
  <w:p>
    <w:pPr>
      <w:pStyle w:val="4"/>
      <w:rPr>
        <w:rFonts w:ascii="Cambria" w:hAnsi="Cambria" w:eastAsia="楷体"/>
        <w:b/>
        <w:sz w:val="24"/>
        <w:szCs w:val="24"/>
      </w:rPr>
    </w:pPr>
    <w:r>
      <w:rPr>
        <w:sz w:val="24"/>
      </w:rPr>
      <w:t>Shenzhen Hongcheng international logistics 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55E"/>
    <w:rsid w:val="000912E6"/>
    <w:rsid w:val="00091698"/>
    <w:rsid w:val="000C306C"/>
    <w:rsid w:val="000F45D8"/>
    <w:rsid w:val="00131474"/>
    <w:rsid w:val="00156862"/>
    <w:rsid w:val="001643B6"/>
    <w:rsid w:val="001A4A04"/>
    <w:rsid w:val="001B5154"/>
    <w:rsid w:val="001E18FB"/>
    <w:rsid w:val="001F21A0"/>
    <w:rsid w:val="002E31A2"/>
    <w:rsid w:val="00331125"/>
    <w:rsid w:val="003447DA"/>
    <w:rsid w:val="0037065F"/>
    <w:rsid w:val="00393311"/>
    <w:rsid w:val="003B1B9E"/>
    <w:rsid w:val="003B40BA"/>
    <w:rsid w:val="003C6B7F"/>
    <w:rsid w:val="00476304"/>
    <w:rsid w:val="0049220A"/>
    <w:rsid w:val="00572395"/>
    <w:rsid w:val="005A6560"/>
    <w:rsid w:val="005C58FD"/>
    <w:rsid w:val="006F745B"/>
    <w:rsid w:val="007342CA"/>
    <w:rsid w:val="00735062"/>
    <w:rsid w:val="007B24E5"/>
    <w:rsid w:val="007D0FC6"/>
    <w:rsid w:val="00870F6A"/>
    <w:rsid w:val="009E17B3"/>
    <w:rsid w:val="00A1288F"/>
    <w:rsid w:val="00A14B9A"/>
    <w:rsid w:val="00A14D03"/>
    <w:rsid w:val="00A2557B"/>
    <w:rsid w:val="00A46DFA"/>
    <w:rsid w:val="00B061B0"/>
    <w:rsid w:val="00B11FE5"/>
    <w:rsid w:val="00B269B4"/>
    <w:rsid w:val="00B60B11"/>
    <w:rsid w:val="00BE4367"/>
    <w:rsid w:val="00BF2883"/>
    <w:rsid w:val="00C05D0A"/>
    <w:rsid w:val="00C307CF"/>
    <w:rsid w:val="00C46F54"/>
    <w:rsid w:val="00C72E7C"/>
    <w:rsid w:val="00C7642D"/>
    <w:rsid w:val="00C8561B"/>
    <w:rsid w:val="00C91C39"/>
    <w:rsid w:val="00CA4980"/>
    <w:rsid w:val="00CA640A"/>
    <w:rsid w:val="00D20708"/>
    <w:rsid w:val="00D344CE"/>
    <w:rsid w:val="00D53C71"/>
    <w:rsid w:val="00DC655E"/>
    <w:rsid w:val="00E07C41"/>
    <w:rsid w:val="00E1289F"/>
    <w:rsid w:val="00E43C48"/>
    <w:rsid w:val="00F5270E"/>
    <w:rsid w:val="00F854C1"/>
    <w:rsid w:val="00FB0AC6"/>
    <w:rsid w:val="00FB2701"/>
    <w:rsid w:val="00FC5471"/>
    <w:rsid w:val="16D02FE0"/>
    <w:rsid w:val="230A07ED"/>
    <w:rsid w:val="68F6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27"/>
      <w:szCs w:val="27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298</Words>
  <Characters>1700</Characters>
  <Lines>14</Lines>
  <Paragraphs>3</Paragraphs>
  <TotalTime>6</TotalTime>
  <ScaleCrop>false</ScaleCrop>
  <LinksUpToDate>false</LinksUpToDate>
  <CharactersWithSpaces>1995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2021-03-02T08:40:00Z</dcterms:created>
  <dc:creator>微软用户</dc:creator>
  <cp:lastModifiedBy>客服部-熊逸君</cp:lastModifiedBy>
  <dcterms:modified xsi:type="dcterms:W3CDTF">2022-01-26T07:46:48Z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