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jc w:val="center"/>
        <w:rPr>
          <w:rFonts w:ascii="宋体" w:hAnsi="宋体"/>
        </w:rPr>
      </w:pPr>
      <w:r>
        <w:rPr>
          <w:rFonts w:hint="eastAsia" w:ascii="宋体" w:hAnsi="宋体"/>
        </w:rPr>
        <w:t xml:space="preserve">                                              </w:t>
      </w:r>
      <w:r>
        <w:rPr>
          <w:rFonts w:hint="eastAsia" w:ascii="宋体" w:hAnsi="宋体"/>
          <w:b/>
        </w:rPr>
        <w:t>合同编号：DT509</w:t>
      </w:r>
      <w:r>
        <w:rPr>
          <w:rFonts w:hint="eastAsia" w:ascii="宋体" w:hAnsi="宋体"/>
        </w:rPr>
        <w:t xml:space="preserve"> </w:t>
      </w:r>
    </w:p>
    <w:p>
      <w:pPr>
        <w:rPr>
          <w:rFonts w:hint="eastAsia" w:ascii="宋体" w:hAnsi="宋体" w:eastAsia="宋体"/>
          <w:lang w:eastAsia="zh-CN"/>
        </w:rPr>
      </w:pPr>
      <w:r>
        <w:rPr>
          <w:rFonts w:hint="eastAsia" w:ascii="宋体" w:hAnsi="宋体"/>
        </w:rPr>
        <w:t>甲方：</w:t>
      </w:r>
      <w:r>
        <w:rPr>
          <w:rFonts w:hint="eastAsia" w:ascii="宋体" w:hAnsi="宋体"/>
          <w:lang w:eastAsia="zh-CN"/>
        </w:rPr>
        <w:t>长沙泛亚运通国际国际货运代理有限公司</w:t>
      </w:r>
    </w:p>
    <w:p>
      <w:pPr>
        <w:rPr>
          <w:rFonts w:hint="default" w:ascii="宋体" w:hAnsi="宋体" w:eastAsia="宋体"/>
          <w:szCs w:val="21"/>
          <w:lang w:val="en-US" w:eastAsia="zh-CN"/>
        </w:rPr>
      </w:pPr>
      <w:r>
        <w:rPr>
          <w:rFonts w:hint="eastAsia" w:ascii="宋体" w:hAnsi="宋体"/>
          <w:szCs w:val="21"/>
        </w:rPr>
        <w:t>地址：</w:t>
      </w:r>
      <w:r>
        <w:rPr>
          <w:rFonts w:hint="eastAsia" w:ascii="宋体" w:hAnsi="宋体"/>
          <w:szCs w:val="21"/>
          <w:lang w:eastAsia="zh-CN"/>
        </w:rPr>
        <w:t>长沙市雨花区劳动东路</w:t>
      </w:r>
      <w:r>
        <w:rPr>
          <w:rFonts w:hint="eastAsia" w:ascii="宋体" w:hAnsi="宋体"/>
          <w:szCs w:val="21"/>
          <w:lang w:val="en-US" w:eastAsia="zh-CN"/>
        </w:rPr>
        <w:t>222号永升商业广场C1栋413房</w:t>
      </w:r>
    </w:p>
    <w:p>
      <w:pPr>
        <w:rPr>
          <w:rFonts w:hint="eastAsia" w:ascii="宋体" w:hAnsi="宋体" w:eastAsia="宋体" w:cs="宋体"/>
          <w:kern w:val="0"/>
          <w:szCs w:val="21"/>
          <w:lang w:eastAsia="zh-CN"/>
        </w:rPr>
      </w:pPr>
      <w:r>
        <w:rPr>
          <w:rFonts w:hint="eastAsia" w:ascii="宋体" w:hAnsi="宋体" w:cs="宋体"/>
          <w:kern w:val="0"/>
          <w:szCs w:val="21"/>
        </w:rPr>
        <w:t>法人：</w:t>
      </w:r>
      <w:r>
        <w:rPr>
          <w:rFonts w:hint="eastAsia" w:ascii="宋体" w:hAnsi="宋体" w:cs="宋体"/>
          <w:kern w:val="0"/>
          <w:szCs w:val="21"/>
          <w:lang w:eastAsia="zh-CN"/>
        </w:rPr>
        <w:t>谭开容</w:t>
      </w:r>
    </w:p>
    <w:p>
      <w:pPr>
        <w:pStyle w:val="7"/>
        <w:jc w:val="left"/>
        <w:rPr>
          <w:rFonts w:hint="eastAsia" w:ascii="宋体" w:hAnsi="宋体"/>
        </w:rPr>
      </w:pPr>
      <w:r>
        <w:rPr>
          <w:rFonts w:hint="eastAsia" w:ascii="宋体" w:hAnsi="宋体"/>
        </w:rPr>
        <w:t xml:space="preserve">               </w:t>
      </w:r>
    </w:p>
    <w:p>
      <w:pPr>
        <w:pStyle w:val="7"/>
        <w:jc w:val="left"/>
        <w:rPr>
          <w:rFonts w:hint="eastAsia" w:ascii="宋体" w:hAnsi="宋体"/>
        </w:rPr>
      </w:pPr>
      <w:r>
        <w:rPr>
          <w:rFonts w:hint="eastAsia" w:ascii="宋体" w:hAnsi="宋体"/>
        </w:rPr>
        <w:t xml:space="preserve">乙方：深圳市东泰国际物流有限公司   </w:t>
      </w:r>
    </w:p>
    <w:p>
      <w:pPr>
        <w:pStyle w:val="7"/>
        <w:jc w:val="left"/>
        <w:rPr>
          <w:rFonts w:hint="eastAsia" w:ascii="宋体" w:hAnsi="宋体"/>
        </w:rPr>
      </w:pPr>
      <w:r>
        <w:rPr>
          <w:rFonts w:hint="eastAsia" w:ascii="宋体" w:hAnsi="宋体"/>
        </w:rPr>
        <w:t>地址：深圳市坪山区龙田街道老坑社区荔景北路3号海翔工业园A-2栋厂房301</w:t>
      </w:r>
    </w:p>
    <w:p>
      <w:pPr>
        <w:pStyle w:val="7"/>
        <w:jc w:val="left"/>
        <w:rPr>
          <w:rFonts w:hint="eastAsia" w:ascii="宋体" w:hAnsi="宋体"/>
        </w:rPr>
      </w:pPr>
      <w:r>
        <w:rPr>
          <w:rFonts w:hint="eastAsia" w:ascii="宋体" w:hAnsi="宋体"/>
        </w:rPr>
        <w:t>法人：杨柳飞</w:t>
      </w:r>
    </w:p>
    <w:p>
      <w:pPr>
        <w:pStyle w:val="7"/>
        <w:jc w:val="left"/>
        <w:rPr>
          <w:rFonts w:hint="eastAsia" w:ascii="宋体" w:hAnsi="宋体"/>
        </w:rPr>
      </w:pPr>
      <w:r>
        <w:rPr>
          <w:rFonts w:hint="eastAsia" w:ascii="宋体" w:hAnsi="宋体"/>
        </w:rPr>
        <w:t xml:space="preserve"> </w:t>
      </w:r>
    </w:p>
    <w:p>
      <w:pPr>
        <w:pStyle w:val="7"/>
        <w:jc w:val="left"/>
        <w:rPr>
          <w:rFonts w:hint="eastAsia" w:ascii="宋体" w:hAnsi="宋体"/>
        </w:rPr>
      </w:pPr>
      <w:r>
        <w:rPr>
          <w:rFonts w:hint="eastAsia" w:ascii="宋体" w:hAnsi="宋体"/>
        </w:rPr>
        <w:t>甲乙双方经友好协商，就综合物流事宜达成如下协议：</w:t>
      </w:r>
    </w:p>
    <w:p>
      <w:pPr>
        <w:pStyle w:val="7"/>
        <w:jc w:val="left"/>
        <w:rPr>
          <w:rFonts w:hint="eastAsia" w:ascii="宋体" w:hAnsi="宋体"/>
          <w:b/>
          <w:bCs/>
        </w:rPr>
      </w:pPr>
    </w:p>
    <w:p>
      <w:pPr>
        <w:pStyle w:val="7"/>
        <w:jc w:val="left"/>
        <w:rPr>
          <w:rFonts w:hint="eastAsia" w:ascii="宋体" w:hAnsi="宋体"/>
        </w:rPr>
      </w:pPr>
      <w:r>
        <w:rPr>
          <w:rFonts w:hint="eastAsia" w:ascii="宋体" w:hAnsi="宋体"/>
          <w:b/>
          <w:bCs/>
        </w:rPr>
        <w:t>第一条</w:t>
      </w:r>
      <w:r>
        <w:rPr>
          <w:rFonts w:hint="eastAsia" w:ascii="宋体" w:hAnsi="宋体"/>
        </w:rPr>
        <w:t>：甲方租用乙方位于广东省深圳市出口加工区保税仓库（以下简称保税仓库）存放境外保税或中国制造出口等海关监管货物，甲方需要乙方按甲方要求进行报关、运输配送、征税、退税、代买保险等业务，具体存入货物的品名、规格数量以及业务开展服务要求等信息以双方确认的入库文件，提供报关申报的装箱单，发票为准。</w:t>
      </w:r>
      <w:r>
        <w:rPr>
          <w:rFonts w:hint="eastAsia" w:ascii="宋体" w:hAnsi="宋体"/>
        </w:rPr>
        <w:br w:type="textWrapping"/>
      </w:r>
      <w:r>
        <w:rPr>
          <w:rFonts w:hint="eastAsia" w:ascii="宋体" w:hAnsi="宋体"/>
          <w:b/>
          <w:bCs/>
        </w:rPr>
        <w:t>第二条 合同服务事项</w:t>
      </w:r>
      <w:r>
        <w:rPr>
          <w:rFonts w:hint="eastAsia" w:ascii="宋体" w:hAnsi="宋体"/>
        </w:rPr>
        <w:br w:type="textWrapping"/>
      </w:r>
      <w:r>
        <w:rPr>
          <w:rFonts w:hint="eastAsia" w:ascii="宋体" w:hAnsi="宋体"/>
        </w:rPr>
        <w:t>一、  乙方可以为甲方提供运输、报关、保税仓储及配送、更换包装、贴标打码、贸易征税、代买保险等综合物流服务。</w:t>
      </w:r>
      <w:r>
        <w:rPr>
          <w:rFonts w:hint="eastAsia" w:ascii="宋体" w:hAnsi="宋体"/>
        </w:rPr>
        <w:br w:type="textWrapping"/>
      </w:r>
      <w:r>
        <w:rPr>
          <w:rFonts w:hint="eastAsia" w:ascii="宋体" w:hAnsi="宋体"/>
        </w:rPr>
        <w:t>二、 甲方在乙方的服务范围内，以电子邮件、传真或书面的形式向乙方下达具体的委托，甲方应填写详细、清楚、准确的货物信息.</w:t>
      </w:r>
      <w:r>
        <w:rPr>
          <w:rFonts w:hint="eastAsia" w:ascii="宋体" w:hAnsi="宋体"/>
        </w:rPr>
        <w:br w:type="textWrapping"/>
      </w:r>
      <w:r>
        <w:rPr>
          <w:rFonts w:hint="eastAsia" w:ascii="宋体" w:hAnsi="宋体"/>
          <w:b/>
          <w:bCs/>
        </w:rPr>
        <w:t>第三条 双方权利义务</w:t>
      </w:r>
      <w:r>
        <w:rPr>
          <w:rFonts w:hint="eastAsia" w:ascii="宋体" w:hAnsi="宋体"/>
          <w:b/>
          <w:bCs/>
        </w:rPr>
        <w:br w:type="textWrapping"/>
      </w:r>
      <w:r>
        <w:rPr>
          <w:rFonts w:hint="eastAsia" w:ascii="宋体" w:hAnsi="宋体"/>
          <w:b/>
          <w:bCs/>
        </w:rPr>
        <w:t xml:space="preserve">一、  </w:t>
      </w:r>
      <w:r>
        <w:rPr>
          <w:rFonts w:hint="eastAsia" w:ascii="宋体" w:hAnsi="宋体"/>
        </w:rPr>
        <w:t>甲方权利义务</w:t>
      </w:r>
      <w:r>
        <w:rPr>
          <w:rFonts w:hint="eastAsia" w:ascii="宋体" w:hAnsi="宋体"/>
        </w:rPr>
        <w:br w:type="textWrapping"/>
      </w:r>
      <w:r>
        <w:rPr>
          <w:rFonts w:hint="eastAsia" w:ascii="宋体" w:hAnsi="宋体"/>
        </w:rPr>
        <w:t>1、甲方应根据保证货物装卸、运输、存储安全的原则对货物进行妥善包装；对货物的装卸、运输、存储有特殊要求的，甲方应及时书面通知乙方。</w:t>
      </w:r>
      <w:r>
        <w:rPr>
          <w:rFonts w:hint="eastAsia" w:ascii="宋体" w:hAnsi="宋体"/>
        </w:rPr>
        <w:br w:type="textWrapping"/>
      </w:r>
      <w:r>
        <w:rPr>
          <w:rFonts w:hint="eastAsia" w:ascii="宋体" w:hAnsi="宋体"/>
        </w:rPr>
        <w:t>2、从境外转关至保税仓库的货物必须严格保证货物的真实性（含原产地，数量，品牌型号，毛重，净重，尺寸，整机配件等具体信息），实际货物须与装箱单、发票一致</w:t>
      </w:r>
      <w:r>
        <w:rPr>
          <w:rFonts w:hint="eastAsia" w:ascii="宋体" w:hAnsi="宋体"/>
          <w:color w:val="000000"/>
        </w:rPr>
        <w:t>，同时保证货物必须符合</w:t>
      </w:r>
      <w:r>
        <w:rPr>
          <w:rFonts w:hint="eastAsia" w:ascii="宋体" w:hAnsi="宋体"/>
        </w:rPr>
        <w:t>相关法律法规的要求。在违背本合同要求或因甲方货物的问题发生包括通关、被主管机关处罚等恶劣事件由甲方承担所有法律责任及产生的所有费用(包括但不限于有收据或发票的费用)，同时乙方将向甲方收取违约罚金（按解决事件所产生总费用的3倍以上收取），乙方并有权利和义务将甲方当时所提供的业务负责人身份信息提供给海关，商检和公安机关。</w:t>
      </w:r>
      <w:r>
        <w:rPr>
          <w:rFonts w:hint="eastAsia" w:ascii="宋体" w:hAnsi="宋体"/>
        </w:rPr>
        <w:br w:type="textWrapping"/>
      </w:r>
      <w:r>
        <w:rPr>
          <w:rFonts w:hint="eastAsia" w:ascii="宋体" w:hAnsi="宋体"/>
        </w:rPr>
        <w:t>3、甲方香港货物具体信息在把握不足情况下可转至乙方香港指定仓库进行货物清点核对，需要乙方前往甲方仓库清点核对的货物需报关三日之前提出申请，费用详见报价单。</w:t>
      </w:r>
      <w:r>
        <w:rPr>
          <w:rFonts w:hint="eastAsia" w:ascii="宋体" w:hAnsi="宋体"/>
        </w:rPr>
        <w:br w:type="textWrapping"/>
      </w:r>
      <w:r>
        <w:rPr>
          <w:rFonts w:hint="eastAsia" w:ascii="宋体" w:hAnsi="宋体"/>
        </w:rPr>
        <w:t>4、从国内工厂转至保税区退税，转厂及仓储的货物需严格保证实际货物与装箱单发票资料一致（含数量，品牌型号，毛重，净重，等相关信息），在违背本合同要求或因甲方货物的问题发生包括通关、被主管机关处罚等恶劣事件由甲方承担所有法律责任及产生的所有费用(包括但不限于有收据或发票的费用)，同时乙方将向甲方收取违约罚金（按解决事件所产生总费用的3倍以上收取），乙方并有权利和义务将甲方当时所提供的业务负责人身份信息提供给海关，商检和公安机关等监管部门。</w:t>
      </w:r>
      <w:r>
        <w:rPr>
          <w:rFonts w:hint="eastAsia" w:ascii="宋体" w:hAnsi="宋体"/>
        </w:rPr>
        <w:br w:type="textWrapping"/>
      </w:r>
      <w:r>
        <w:rPr>
          <w:rFonts w:hint="eastAsia" w:ascii="宋体" w:hAnsi="宋体"/>
        </w:rPr>
        <w:t>5、对于一般贸易征税业务甲方应提供海关监管所要求的一切相关资料配合乙方报关工作（尤其申报业务发生外转主管海关时），在资料齐全前提下乙方完全配合并履行甲方需求。若甲方当时申报货物发生在海关追溯期内（三年）需补交税款的甲方应全力配合乙方在主管海关所有工作，并按海关规定补缴税款。若违背本合同要求的由甲方承担所有法律责任和所发生的费用，同时乙方有权利和义务将甲方当时所提供的负责人身份信息提供给海关，税务和公安机关。</w:t>
      </w:r>
      <w:r>
        <w:rPr>
          <w:rFonts w:hint="eastAsia" w:ascii="宋体" w:hAnsi="宋体"/>
        </w:rPr>
        <w:br w:type="textWrapping"/>
      </w:r>
      <w:r>
        <w:rPr>
          <w:rFonts w:hint="eastAsia" w:ascii="宋体" w:hAnsi="宋体"/>
        </w:rPr>
        <w:t>6、对于出口退税业务甲方应提供一切符合海关监管机关的退税资料给到乙方做报关工作，若甲方业务存在欺骗国家退税政策被监管机关发现由甲方承担一切法律责任及费用，并处以违约罚金（按解决事件费用的3倍收取），同时乙方有权利和义务将甲方当时所提供的业务负责人身份信息提供给海关，税务和公安机关。</w:t>
      </w:r>
      <w:r>
        <w:rPr>
          <w:rFonts w:hint="eastAsia" w:ascii="宋体" w:hAnsi="宋体"/>
        </w:rPr>
        <w:br w:type="textWrapping"/>
      </w:r>
      <w:r>
        <w:rPr>
          <w:rFonts w:hint="eastAsia" w:ascii="宋体" w:hAnsi="宋体"/>
        </w:rPr>
        <w:t>7、在物流过程中，因甲方责任产生额外费用的，由甲方承担；因甲方责任造成乙方损失的，甲方应承担赔偿责任。乙方不存在过错的，不承担相关额外的费用。</w:t>
      </w:r>
      <w:r>
        <w:rPr>
          <w:rFonts w:hint="eastAsia" w:ascii="宋体" w:hAnsi="宋体"/>
        </w:rPr>
        <w:br w:type="textWrapping"/>
      </w:r>
      <w:r>
        <w:rPr>
          <w:rFonts w:hint="eastAsia" w:ascii="宋体" w:hAnsi="宋体"/>
        </w:rPr>
        <w:t>8、甲方应当按照本合同约定按时向乙方支付报关、物流等服务费用。</w:t>
      </w:r>
      <w:r>
        <w:rPr>
          <w:rFonts w:hint="eastAsia" w:ascii="宋体" w:hAnsi="宋体"/>
        </w:rPr>
        <w:br w:type="textWrapping"/>
      </w:r>
      <w:r>
        <w:rPr>
          <w:rFonts w:hint="eastAsia" w:ascii="宋体" w:hAnsi="宋体"/>
        </w:rPr>
        <w:t>9、甲方应遵循诚实信用原则，保守乙方的商业秘密。</w:t>
      </w:r>
    </w:p>
    <w:p>
      <w:pPr>
        <w:pStyle w:val="7"/>
        <w:jc w:val="left"/>
        <w:rPr>
          <w:rFonts w:hint="eastAsia" w:ascii="宋体" w:hAnsi="宋体"/>
        </w:rPr>
      </w:pPr>
      <w:r>
        <w:rPr>
          <w:rFonts w:hint="eastAsia" w:ascii="宋体" w:hAnsi="宋体"/>
        </w:rPr>
        <w:t>10、甲方委托乙方运输、报关、保税仓储及配送的货物因海关、船公司或者码头等第三人留置或者扣留而产生的码头堆存费用、集装箱超期使用费用、查验费用以及其他必要合理的费用，乙方向甲方提供相关费用的数据之日起三日内，甲方应当向乙方偿付前述费用。</w:t>
      </w:r>
    </w:p>
    <w:p>
      <w:pPr>
        <w:pStyle w:val="7"/>
        <w:jc w:val="left"/>
        <w:rPr>
          <w:rFonts w:ascii="宋体" w:hAnsi="宋体"/>
        </w:rPr>
      </w:pPr>
      <w:r>
        <w:rPr>
          <w:rFonts w:hint="eastAsia" w:ascii="宋体" w:hAnsi="宋体"/>
        </w:rPr>
        <w:t>11、因海关、船公司或者码头等扣留甲方所委托乙方代理的货物，甲方应当全力配合乙方提供相关资料解决扣留问题，乙方应当尽力配合。</w:t>
      </w:r>
    </w:p>
    <w:p>
      <w:pPr>
        <w:pStyle w:val="7"/>
        <w:jc w:val="left"/>
        <w:rPr>
          <w:rFonts w:hint="eastAsia" w:ascii="宋体" w:hAnsi="宋体"/>
        </w:rPr>
      </w:pPr>
      <w:r>
        <w:rPr>
          <w:rFonts w:hint="eastAsia" w:ascii="宋体" w:hAnsi="宋体"/>
        </w:rPr>
        <w:t>12、</w:t>
      </w:r>
      <w:bookmarkStart w:id="0" w:name="OLE_LINK3"/>
      <w:bookmarkStart w:id="1" w:name="OLE_LINK4"/>
      <w:r>
        <w:rPr>
          <w:rFonts w:hint="eastAsia" w:ascii="宋体" w:hAnsi="宋体"/>
        </w:rPr>
        <w:t>甲方违反本合同约定，应承担全部违约责任及乙方应实现自身合法权益而产生的一切支出（包括但不限于诉讼费、律师费、差旅费、调查取证费等）</w:t>
      </w:r>
      <w:bookmarkEnd w:id="0"/>
      <w:bookmarkEnd w:id="1"/>
      <w:r>
        <w:rPr>
          <w:rFonts w:hint="eastAsia" w:ascii="宋体" w:hAnsi="宋体"/>
        </w:rPr>
        <w:t xml:space="preserve">  </w:t>
      </w:r>
      <w:r>
        <w:rPr>
          <w:rFonts w:hint="eastAsia" w:ascii="宋体" w:hAnsi="宋体"/>
        </w:rPr>
        <w:br w:type="textWrapping"/>
      </w:r>
      <w:r>
        <w:rPr>
          <w:rFonts w:hint="eastAsia" w:ascii="宋体" w:hAnsi="宋体"/>
        </w:rPr>
        <w:t>二、  乙方权利义务</w:t>
      </w:r>
      <w:r>
        <w:rPr>
          <w:rFonts w:hint="eastAsia" w:ascii="宋体" w:hAnsi="宋体"/>
        </w:rPr>
        <w:br w:type="textWrapping"/>
      </w:r>
      <w:r>
        <w:rPr>
          <w:rFonts w:hint="eastAsia" w:ascii="宋体" w:hAnsi="宋体"/>
        </w:rPr>
        <w:t>1、乙方应当根据甲方委托，在甲方提供完整，准确资料前提下，妥善、及时、正确地安排物流作业，并在业务操作的重要和敏感环节提醒甲方。对物流过程中发生的变化和进程，乙方应当及时通知甲方，并协助甲方妥善、及时、正确地处理。</w:t>
      </w:r>
      <w:r>
        <w:rPr>
          <w:rFonts w:hint="eastAsia" w:ascii="宋体" w:hAnsi="宋体"/>
        </w:rPr>
        <w:br w:type="textWrapping"/>
      </w:r>
      <w:r>
        <w:rPr>
          <w:rFonts w:hint="eastAsia" w:ascii="宋体" w:hAnsi="宋体"/>
        </w:rPr>
        <w:t>2、在物流过程中，因乙方责任造成货物毁损、灭失的，乙方应依法承担赔偿责任。但如果货物的毁损、灭失是因不可抗力、货物本身的自然性质或合理损耗以及甲方或收货人的过错等原因造成的，乙方不承担赔偿责任。</w:t>
      </w:r>
      <w:r>
        <w:rPr>
          <w:rFonts w:hint="eastAsia" w:ascii="宋体" w:hAnsi="宋体"/>
        </w:rPr>
        <w:br w:type="textWrapping"/>
      </w:r>
      <w:r>
        <w:rPr>
          <w:rFonts w:hint="eastAsia" w:ascii="宋体" w:hAnsi="宋体"/>
        </w:rPr>
        <w:t xml:space="preserve">3、乙方有向甲方收取双方约定的物流费用的权利；甲方逾期付款的，乙方有权向甲方收取 </w:t>
      </w:r>
      <w:r>
        <w:rPr>
          <w:rFonts w:hint="eastAsia" w:ascii="宋体" w:hAnsi="宋体"/>
          <w:u w:val="single"/>
        </w:rPr>
        <w:t xml:space="preserve"> 逾期款项×千分之三×逾期天数 </w:t>
      </w:r>
      <w:r>
        <w:rPr>
          <w:rFonts w:hint="eastAsia" w:ascii="宋体" w:hAnsi="宋体"/>
        </w:rPr>
        <w:t>的滞纳金。</w:t>
      </w:r>
      <w:r>
        <w:rPr>
          <w:rFonts w:hint="eastAsia" w:ascii="宋体" w:hAnsi="宋体"/>
          <w:color w:val="000000"/>
          <w:lang w:val="zh-CN"/>
        </w:rPr>
        <w:t>双方对部分结算金额有争议的，不影响未发生争议部分款项的支付</w:t>
      </w:r>
      <w:r>
        <w:rPr>
          <w:rFonts w:hint="eastAsia" w:ascii="宋体" w:hAnsi="宋体"/>
        </w:rPr>
        <w:br w:type="textWrapping"/>
      </w:r>
      <w:r>
        <w:rPr>
          <w:rFonts w:hint="eastAsia" w:ascii="宋体" w:hAnsi="宋体"/>
        </w:rPr>
        <w:t>4、乙方应遵循诚实信用原则，保守甲方的商业秘密。</w:t>
      </w:r>
    </w:p>
    <w:p>
      <w:pPr>
        <w:pStyle w:val="7"/>
        <w:jc w:val="left"/>
        <w:rPr>
          <w:rFonts w:hint="eastAsia" w:ascii="宋体" w:hAnsi="宋体"/>
        </w:rPr>
      </w:pPr>
      <w:r>
        <w:rPr>
          <w:rFonts w:hint="eastAsia" w:ascii="宋体" w:hAnsi="宋体"/>
        </w:rPr>
        <w:t>5、乙方应当按照本合同约定按时向甲方提供对账单及相关票据。如因乙方提供延迟而造成的支付延迟，则乙方自行承担延迟后果。</w:t>
      </w:r>
      <w:r>
        <w:rPr>
          <w:rFonts w:hint="eastAsia" w:ascii="宋体" w:hAnsi="宋体"/>
        </w:rPr>
        <w:br w:type="textWrapping"/>
      </w:r>
      <w:r>
        <w:rPr>
          <w:rFonts w:hint="eastAsia" w:ascii="宋体" w:hAnsi="宋体"/>
        </w:rPr>
        <w:t xml:space="preserve">6、甲方对存放在乙方仓库的货物拥有真正的所有权，乙方对于甲方存在仓库之货物应妥善保管，如有第三方或甲方债权人对货权有所主张或有争议时，乙方应尽义务立即通知甲方并对货物妥善保管。                                                                                                             </w:t>
      </w:r>
      <w:r>
        <w:rPr>
          <w:rFonts w:hint="eastAsia" w:ascii="宋体" w:hAnsi="宋体"/>
        </w:rPr>
        <w:br w:type="textWrapping"/>
      </w:r>
      <w:r>
        <w:rPr>
          <w:rFonts w:hint="eastAsia" w:ascii="宋体" w:hAnsi="宋体"/>
          <w:b/>
          <w:bCs/>
        </w:rPr>
        <w:t>第四条 费用及结算</w:t>
      </w:r>
      <w:r>
        <w:rPr>
          <w:rFonts w:hint="eastAsia" w:ascii="宋体" w:hAnsi="宋体"/>
          <w:b/>
          <w:bCs/>
        </w:rPr>
        <w:br w:type="textWrapping"/>
      </w:r>
      <w:bookmarkStart w:id="2" w:name="OLE_LINK1"/>
      <w:r>
        <w:rPr>
          <w:rFonts w:hint="eastAsia" w:ascii="宋体" w:hAnsi="宋体"/>
          <w:b/>
          <w:bCs/>
        </w:rPr>
        <w:t xml:space="preserve">一、  </w:t>
      </w:r>
      <w:r>
        <w:rPr>
          <w:rFonts w:hint="eastAsia" w:ascii="宋体" w:hAnsi="宋体"/>
        </w:rPr>
        <w:t>为避免不必要的纠纷，物流费用以乙方报价(邮件或传真形式)、甲方接受并双方盖章确认的为准。</w:t>
      </w:r>
      <w:r>
        <w:rPr>
          <w:rFonts w:hint="eastAsia" w:ascii="宋体" w:hAnsi="宋体"/>
        </w:rPr>
        <w:br w:type="textWrapping"/>
      </w:r>
      <w:r>
        <w:rPr>
          <w:rFonts w:hint="eastAsia" w:ascii="宋体" w:hAnsi="宋体"/>
        </w:rPr>
        <w:t>二、  为避免汇率损失，双方应以行业习惯的币种进行结算。如有一方无法按照行业习惯的币</w:t>
      </w:r>
    </w:p>
    <w:p>
      <w:pPr>
        <w:pStyle w:val="7"/>
        <w:jc w:val="left"/>
        <w:rPr>
          <w:rFonts w:hint="eastAsia" w:ascii="宋体" w:hAnsi="宋体"/>
        </w:rPr>
      </w:pPr>
      <w:r>
        <w:rPr>
          <w:rFonts w:hint="eastAsia" w:ascii="宋体" w:hAnsi="宋体"/>
        </w:rPr>
        <w:t>种进行结算的，应以不损害另一方利益为原则，双方根据具体情况另行协商确定兑换汇率。</w:t>
      </w:r>
      <w:r>
        <w:rPr>
          <w:rFonts w:hint="eastAsia" w:ascii="宋体" w:hAnsi="宋体"/>
        </w:rPr>
        <w:br w:type="textWrapping"/>
      </w:r>
      <w:r>
        <w:rPr>
          <w:rFonts w:hint="eastAsia" w:ascii="宋体" w:hAnsi="宋体"/>
        </w:rPr>
        <w:t>三、  甲方未指定其他付款人的，由甲方付款；甲方指定其他付款人的，由该指定付款人付款，甲方承担连带付款责任。</w:t>
      </w:r>
      <w:r>
        <w:rPr>
          <w:rFonts w:hint="eastAsia" w:ascii="宋体" w:hAnsi="宋体"/>
        </w:rPr>
        <w:br w:type="textWrapping"/>
      </w:r>
      <w:r>
        <w:rPr>
          <w:rFonts w:hint="eastAsia" w:ascii="宋体" w:hAnsi="宋体"/>
        </w:rPr>
        <w:t xml:space="preserve">四、  双方约定以 </w:t>
      </w:r>
      <w:r>
        <w:rPr>
          <w:rFonts w:hint="eastAsia" w:ascii="宋体" w:hAnsi="宋体"/>
          <w:u w:val="single"/>
        </w:rPr>
        <w:t xml:space="preserve"> 贰  </w:t>
      </w:r>
      <w:r>
        <w:rPr>
          <w:rFonts w:hint="eastAsia" w:ascii="宋体" w:hAnsi="宋体"/>
        </w:rPr>
        <w:t>方式进行物流费用的结算：</w:t>
      </w:r>
      <w:r>
        <w:rPr>
          <w:rFonts w:hint="eastAsia" w:ascii="宋体" w:hAnsi="宋体"/>
        </w:rPr>
        <w:br w:type="textWrapping"/>
      </w:r>
      <w:r>
        <w:rPr>
          <w:rFonts w:hint="eastAsia" w:ascii="宋体" w:hAnsi="宋体"/>
        </w:rPr>
        <w:t>壹:  票结，即每做一票，结算一票的费用,当月物流服务没完成将自动转为月结方式。细则补充：1)如甲使用乙仓库服务，需在货物离开乙方控制前结清费用。</w:t>
      </w:r>
    </w:p>
    <w:p>
      <w:pPr>
        <w:pStyle w:val="7"/>
        <w:numPr>
          <w:ilvl w:val="0"/>
          <w:numId w:val="1"/>
        </w:numPr>
        <w:jc w:val="left"/>
        <w:rPr>
          <w:rFonts w:hint="eastAsia" w:ascii="宋体" w:hAnsi="宋体"/>
        </w:rPr>
      </w:pPr>
      <w:r>
        <w:rPr>
          <w:rFonts w:hint="eastAsia" w:ascii="宋体" w:hAnsi="宋体"/>
        </w:rPr>
        <w:t>双方约定，甲方连续3个月未向乙方下单的，或者拒付物流费用，乙方对货物可行使留置权。</w:t>
      </w:r>
      <w:r>
        <w:rPr>
          <w:rFonts w:hint="eastAsia" w:ascii="宋体" w:hAnsi="宋体"/>
        </w:rPr>
        <w:br w:type="textWrapping"/>
      </w:r>
      <w:r>
        <w:rPr>
          <w:rFonts w:hint="eastAsia" w:ascii="宋体" w:hAnsi="宋体"/>
        </w:rPr>
        <w:t>贰： 月结， 月结</w:t>
      </w:r>
      <w:r>
        <w:rPr>
          <w:rFonts w:hint="eastAsia" w:ascii="宋体" w:hAnsi="宋体"/>
          <w:u w:val="single"/>
        </w:rPr>
        <w:t xml:space="preserve"> 30</w:t>
      </w:r>
      <w:r>
        <w:rPr>
          <w:rFonts w:hint="eastAsia" w:ascii="宋体" w:hAnsi="宋体"/>
        </w:rPr>
        <w:t>天，即甲方每月</w:t>
      </w:r>
      <w:r>
        <w:rPr>
          <w:rFonts w:hint="eastAsia" w:ascii="宋体" w:hAnsi="宋体"/>
          <w:u w:val="single"/>
        </w:rPr>
        <w:t xml:space="preserve"> 30</w:t>
      </w:r>
      <w:r>
        <w:rPr>
          <w:rFonts w:hint="eastAsia" w:ascii="宋体" w:hAnsi="宋体"/>
        </w:rPr>
        <w:t>号之前向乙方支付上月的费用（例如甲方应于</w:t>
      </w:r>
      <w:r>
        <w:rPr>
          <w:rFonts w:hint="eastAsia" w:ascii="宋体" w:hAnsi="宋体"/>
          <w:u w:val="single"/>
        </w:rPr>
        <w:t>2021</w:t>
      </w:r>
      <w:r>
        <w:rPr>
          <w:rFonts w:hint="eastAsia" w:ascii="宋体" w:hAnsi="宋体"/>
        </w:rPr>
        <w:t>年</w:t>
      </w:r>
      <w:r>
        <w:rPr>
          <w:rFonts w:hint="eastAsia" w:ascii="宋体" w:hAnsi="宋体"/>
          <w:u w:val="single"/>
        </w:rPr>
        <w:t xml:space="preserve"> 4 </w:t>
      </w:r>
      <w:r>
        <w:rPr>
          <w:rFonts w:hint="eastAsia" w:ascii="宋体" w:hAnsi="宋体"/>
        </w:rPr>
        <w:t>月</w:t>
      </w:r>
      <w:r>
        <w:rPr>
          <w:rFonts w:hint="eastAsia" w:ascii="宋体" w:hAnsi="宋体"/>
          <w:u w:val="single"/>
        </w:rPr>
        <w:t>30</w:t>
      </w:r>
      <w:r>
        <w:rPr>
          <w:rFonts w:hint="eastAsia" w:ascii="宋体" w:hAnsi="宋体"/>
        </w:rPr>
        <w:t>日之前向乙方支付</w:t>
      </w:r>
      <w:r>
        <w:rPr>
          <w:rFonts w:hint="eastAsia" w:ascii="宋体" w:hAnsi="宋体"/>
          <w:u w:val="single"/>
        </w:rPr>
        <w:t>2021</w:t>
      </w:r>
      <w:r>
        <w:rPr>
          <w:rFonts w:hint="eastAsia" w:ascii="宋体" w:hAnsi="宋体"/>
        </w:rPr>
        <w:t>年</w:t>
      </w:r>
      <w:r>
        <w:rPr>
          <w:rFonts w:hint="eastAsia" w:ascii="宋体" w:hAnsi="宋体"/>
          <w:u w:val="single"/>
        </w:rPr>
        <w:t xml:space="preserve"> 3 </w:t>
      </w:r>
      <w:r>
        <w:rPr>
          <w:rFonts w:hint="eastAsia" w:ascii="宋体" w:hAnsi="宋体"/>
        </w:rPr>
        <w:t>月全月发生的费用）；乙方为甲方提供的信用额度为累计不超过 5万 ，费用累计超出此信用额度的，甲方应立即付清超出部分，否则乙方有权拒绝接单或中止操作；细则补充：双方约定，甲方连续3个月未向乙方下单的，或者拒付物流费用，乙方对货物可行使留置权。</w:t>
      </w:r>
    </w:p>
    <w:p>
      <w:pPr>
        <w:pStyle w:val="7"/>
        <w:numPr>
          <w:numId w:val="0"/>
        </w:numPr>
        <w:jc w:val="left"/>
        <w:rPr>
          <w:rFonts w:hint="eastAsia" w:ascii="宋体" w:hAnsi="宋体"/>
          <w:color w:val="auto"/>
          <w:lang w:eastAsia="zh-CN"/>
        </w:rPr>
      </w:pPr>
      <w:r>
        <w:rPr>
          <w:rFonts w:hint="eastAsia" w:ascii="宋体" w:hAnsi="宋体"/>
          <w:color w:val="auto"/>
          <w:lang w:val="en-US" w:eastAsia="zh-CN"/>
        </w:rPr>
        <w:t>3)</w:t>
      </w:r>
      <w:r>
        <w:rPr>
          <w:rFonts w:hint="eastAsia" w:ascii="宋体" w:hAnsi="宋体"/>
          <w:color w:val="auto"/>
          <w:lang w:eastAsia="zh-CN"/>
        </w:rPr>
        <w:t>乙方收款账户信息如下：</w:t>
      </w:r>
    </w:p>
    <w:p>
      <w:pPr>
        <w:pStyle w:val="7"/>
        <w:numPr>
          <w:ilvl w:val="0"/>
          <w:numId w:val="0"/>
        </w:numPr>
        <w:jc w:val="left"/>
        <w:rPr>
          <w:rFonts w:hint="eastAsia" w:ascii="宋体" w:hAnsi="宋体"/>
          <w:color w:val="auto"/>
          <w:lang w:eastAsia="zh-CN"/>
        </w:rPr>
      </w:pPr>
      <w:r>
        <w:rPr>
          <w:rFonts w:hint="eastAsia" w:ascii="宋体" w:hAnsi="宋体"/>
          <w:color w:val="auto"/>
          <w:lang w:eastAsia="zh-CN"/>
        </w:rPr>
        <w:t>公司全称：深圳市东泰国际物流有限公司</w:t>
      </w:r>
      <w:bookmarkStart w:id="4" w:name="_GoBack"/>
      <w:bookmarkEnd w:id="4"/>
    </w:p>
    <w:p>
      <w:pPr>
        <w:pStyle w:val="7"/>
        <w:numPr>
          <w:ilvl w:val="0"/>
          <w:numId w:val="0"/>
        </w:numPr>
        <w:jc w:val="left"/>
        <w:rPr>
          <w:rFonts w:hint="eastAsia" w:ascii="宋体" w:hAnsi="宋体"/>
          <w:color w:val="auto"/>
          <w:lang w:eastAsia="zh-CN"/>
        </w:rPr>
      </w:pPr>
      <w:r>
        <w:rPr>
          <w:rFonts w:hint="eastAsia" w:ascii="宋体" w:hAnsi="宋体"/>
          <w:color w:val="auto"/>
          <w:lang w:eastAsia="zh-CN"/>
        </w:rPr>
        <w:t>银行帐号：000 265 479 926</w:t>
      </w:r>
    </w:p>
    <w:p>
      <w:pPr>
        <w:pStyle w:val="7"/>
        <w:numPr>
          <w:ilvl w:val="0"/>
          <w:numId w:val="0"/>
        </w:numPr>
        <w:jc w:val="left"/>
        <w:rPr>
          <w:rFonts w:hint="eastAsia" w:ascii="宋体" w:hAnsi="宋体"/>
          <w:color w:val="auto"/>
          <w:lang w:eastAsia="zh-CN"/>
        </w:rPr>
      </w:pPr>
      <w:r>
        <w:rPr>
          <w:rFonts w:hint="eastAsia" w:ascii="宋体" w:hAnsi="宋体"/>
          <w:color w:val="auto"/>
          <w:lang w:eastAsia="zh-CN"/>
        </w:rPr>
        <w:t>开户银行：深圳农村商业银行海湾支行</w:t>
      </w:r>
    </w:p>
    <w:p>
      <w:pPr>
        <w:pStyle w:val="7"/>
        <w:numPr>
          <w:ilvl w:val="0"/>
          <w:numId w:val="0"/>
        </w:numPr>
        <w:jc w:val="left"/>
        <w:rPr>
          <w:rFonts w:hint="eastAsia" w:ascii="宋体" w:hAnsi="宋体"/>
          <w:color w:val="auto"/>
          <w:lang w:eastAsia="zh-CN"/>
        </w:rPr>
      </w:pPr>
      <w:r>
        <w:rPr>
          <w:rFonts w:hint="eastAsia" w:ascii="宋体" w:hAnsi="宋体"/>
          <w:color w:val="auto"/>
          <w:lang w:eastAsia="zh-CN"/>
        </w:rPr>
        <w:t>开户行行号：105584001240</w:t>
      </w:r>
    </w:p>
    <w:p>
      <w:pPr>
        <w:pStyle w:val="7"/>
        <w:numPr>
          <w:ilvl w:val="0"/>
          <w:numId w:val="0"/>
        </w:numPr>
        <w:jc w:val="left"/>
        <w:rPr>
          <w:rFonts w:hint="eastAsia" w:ascii="宋体" w:hAnsi="宋体"/>
          <w:color w:val="auto"/>
          <w:lang w:eastAsia="zh-CN"/>
        </w:rPr>
      </w:pPr>
      <w:r>
        <w:rPr>
          <w:rFonts w:hint="eastAsia" w:ascii="宋体" w:hAnsi="宋体"/>
          <w:color w:val="auto"/>
          <w:lang w:eastAsia="zh-CN"/>
        </w:rPr>
        <w:t>纳税人识别码：91440300574794882Y</w:t>
      </w:r>
    </w:p>
    <w:p>
      <w:pPr>
        <w:pStyle w:val="7"/>
        <w:numPr>
          <w:ilvl w:val="0"/>
          <w:numId w:val="0"/>
        </w:numPr>
        <w:jc w:val="left"/>
        <w:rPr>
          <w:rFonts w:hint="eastAsia" w:ascii="宋体" w:hAnsi="宋体"/>
          <w:color w:val="auto"/>
          <w:lang w:eastAsia="zh-CN"/>
        </w:rPr>
      </w:pPr>
      <w:r>
        <w:rPr>
          <w:rFonts w:hint="eastAsia" w:ascii="宋体" w:hAnsi="宋体"/>
          <w:color w:val="auto"/>
          <w:lang w:eastAsia="zh-CN"/>
        </w:rPr>
        <w:t>公司地址：深圳市坪山区龙田街道老坑社区荔景北路3号海翔工业园A-2栋厂房301</w:t>
      </w:r>
    </w:p>
    <w:p>
      <w:pPr>
        <w:pStyle w:val="7"/>
        <w:numPr>
          <w:ilvl w:val="0"/>
          <w:numId w:val="0"/>
        </w:numPr>
        <w:jc w:val="left"/>
        <w:rPr>
          <w:rFonts w:hint="eastAsia" w:ascii="宋体" w:hAnsi="宋体"/>
          <w:b/>
          <w:bCs/>
        </w:rPr>
      </w:pPr>
      <w:r>
        <w:rPr>
          <w:rFonts w:hint="eastAsia" w:ascii="宋体" w:hAnsi="宋体"/>
        </w:rPr>
        <w:br w:type="textWrapping"/>
      </w:r>
      <w:bookmarkEnd w:id="2"/>
      <w:r>
        <w:rPr>
          <w:rFonts w:hint="eastAsia" w:ascii="宋体" w:hAnsi="宋体"/>
          <w:b/>
          <w:bCs/>
        </w:rPr>
        <w:t>第五条 合同解除</w:t>
      </w:r>
    </w:p>
    <w:p>
      <w:pPr>
        <w:pStyle w:val="7"/>
        <w:jc w:val="left"/>
        <w:rPr>
          <w:rFonts w:hint="eastAsia" w:ascii="宋体" w:hAnsi="宋体"/>
        </w:rPr>
      </w:pPr>
      <w:r>
        <w:rPr>
          <w:rFonts w:hint="eastAsia" w:ascii="宋体" w:hAnsi="宋体"/>
        </w:rPr>
        <w:t xml:space="preserve">  1）合同期满和合同期限内后，乙方不再续签本合同的。乙方应提前90天书面通知甲方不再续签合同。未提前通知的，视为甲方同意自动顺延一年合同。</w:t>
      </w:r>
    </w:p>
    <w:p>
      <w:pPr>
        <w:pStyle w:val="7"/>
        <w:jc w:val="left"/>
        <w:rPr>
          <w:rFonts w:hint="eastAsia" w:ascii="宋体" w:hAnsi="宋体"/>
        </w:rPr>
      </w:pPr>
      <w:r>
        <w:rPr>
          <w:rFonts w:hint="eastAsia" w:ascii="宋体" w:hAnsi="宋体"/>
        </w:rPr>
        <w:t xml:space="preserve">  2）合同期限内，甲方要求提前解除本合同，甲方应提前90天通知我司。违约金为2个月的租金及乙方为履行本协议与第三方签订的（租赁协议》中的违约责任由甲方承担（含租赁保证金，仓库水，电，管理费等违约责任产生的相关费用）.</w:t>
      </w:r>
    </w:p>
    <w:p>
      <w:pPr>
        <w:pStyle w:val="7"/>
        <w:jc w:val="left"/>
        <w:rPr>
          <w:rFonts w:hint="eastAsia" w:ascii="宋体" w:hAnsi="宋体"/>
        </w:rPr>
      </w:pPr>
      <w:r>
        <w:rPr>
          <w:rFonts w:hint="eastAsia" w:ascii="宋体" w:hAnsi="宋体"/>
          <w:b/>
          <w:bCs/>
        </w:rPr>
        <w:t>第六条 争议解决</w:t>
      </w:r>
      <w:r>
        <w:rPr>
          <w:rFonts w:hint="eastAsia" w:ascii="宋体" w:hAnsi="宋体"/>
          <w:b/>
          <w:bCs/>
        </w:rPr>
        <w:br w:type="textWrapping"/>
      </w:r>
      <w:bookmarkStart w:id="3" w:name="OLE_LINK2"/>
      <w:r>
        <w:rPr>
          <w:rFonts w:hint="eastAsia" w:ascii="宋体" w:hAnsi="宋体"/>
        </w:rPr>
        <w:t xml:space="preserve">   本合同执行中如发生争议，先由双方协商解决，如协商不能解决，采取下列第 </w:t>
      </w:r>
      <w:r>
        <w:rPr>
          <w:rFonts w:hint="eastAsia" w:ascii="宋体" w:hAnsi="宋体"/>
          <w:u w:val="single"/>
        </w:rPr>
        <w:t xml:space="preserve">壹 </w:t>
      </w:r>
      <w:r>
        <w:rPr>
          <w:rFonts w:hint="eastAsia" w:ascii="宋体" w:hAnsi="宋体"/>
        </w:rPr>
        <w:t>种方式进行解决：</w:t>
      </w:r>
      <w:r>
        <w:rPr>
          <w:rFonts w:hint="eastAsia" w:ascii="宋体" w:hAnsi="宋体"/>
        </w:rPr>
        <w:br w:type="textWrapping"/>
      </w:r>
      <w:r>
        <w:rPr>
          <w:rFonts w:hint="eastAsia" w:ascii="宋体" w:hAnsi="宋体"/>
        </w:rPr>
        <w:t>壹. 向乙方所在地的人民法院起诉。</w:t>
      </w:r>
      <w:r>
        <w:rPr>
          <w:rFonts w:hint="eastAsia" w:ascii="宋体" w:hAnsi="宋体"/>
        </w:rPr>
        <w:br w:type="textWrapping"/>
      </w:r>
      <w:r>
        <w:rPr>
          <w:rFonts w:hint="eastAsia" w:ascii="宋体" w:hAnsi="宋体"/>
        </w:rPr>
        <w:t>贰. 提交中国国际经济贸易仲裁委员会，按照申请仲裁时该会现行有效的仲裁规则进行仲裁。仲裁的地点在深圳。仲裁裁决是终局的，对双方均有约束力。</w:t>
      </w:r>
    </w:p>
    <w:bookmarkEnd w:id="3"/>
    <w:p>
      <w:pPr>
        <w:pStyle w:val="7"/>
        <w:jc w:val="left"/>
        <w:rPr>
          <w:rFonts w:hint="eastAsia" w:ascii="宋体" w:hAnsi="宋体"/>
        </w:rPr>
      </w:pPr>
      <w:r>
        <w:rPr>
          <w:rFonts w:hint="eastAsia" w:ascii="宋体" w:hAnsi="宋体"/>
          <w:b/>
          <w:bCs/>
        </w:rPr>
        <w:t>第七条 合同期限</w:t>
      </w:r>
      <w:r>
        <w:rPr>
          <w:rFonts w:hint="eastAsia" w:ascii="宋体" w:hAnsi="宋体"/>
          <w:b/>
          <w:bCs/>
        </w:rPr>
        <w:br w:type="textWrapping"/>
      </w:r>
      <w:r>
        <w:rPr>
          <w:rFonts w:hint="eastAsia" w:ascii="宋体" w:hAnsi="宋体"/>
        </w:rPr>
        <w:t xml:space="preserve">   本合同正本一式两份，甲乙双方各执一份。有效期1年 ，自签订日</w:t>
      </w:r>
      <w:r>
        <w:rPr>
          <w:rFonts w:hint="eastAsia" w:ascii="宋体" w:hAnsi="宋体"/>
          <w:u w:val="single"/>
        </w:rPr>
        <w:t xml:space="preserve"> 2021年</w:t>
      </w:r>
      <w:r>
        <w:rPr>
          <w:rFonts w:hint="eastAsia" w:ascii="宋体" w:hAnsi="宋体"/>
          <w:u w:val="single"/>
          <w:lang w:val="en-US" w:eastAsia="zh-CN"/>
        </w:rPr>
        <w:t>12</w:t>
      </w:r>
      <w:r>
        <w:rPr>
          <w:rFonts w:hint="eastAsia" w:ascii="宋体" w:hAnsi="宋体"/>
          <w:u w:val="single"/>
        </w:rPr>
        <w:t>月</w:t>
      </w:r>
      <w:r>
        <w:rPr>
          <w:rFonts w:hint="eastAsia" w:ascii="宋体" w:hAnsi="宋体"/>
          <w:u w:val="single"/>
          <w:lang w:val="en-US" w:eastAsia="zh-CN"/>
        </w:rPr>
        <w:t>01</w:t>
      </w:r>
      <w:r>
        <w:rPr>
          <w:rFonts w:hint="eastAsia" w:ascii="宋体" w:hAnsi="宋体"/>
          <w:u w:val="single"/>
        </w:rPr>
        <w:t>日</w:t>
      </w:r>
      <w:r>
        <w:rPr>
          <w:rFonts w:hint="eastAsia" w:ascii="宋体" w:hAnsi="宋体"/>
        </w:rPr>
        <w:t xml:space="preserve">起至 </w:t>
      </w:r>
      <w:r>
        <w:rPr>
          <w:rFonts w:hint="eastAsia" w:ascii="宋体" w:hAnsi="宋体"/>
          <w:u w:val="single"/>
        </w:rPr>
        <w:t>2022年</w:t>
      </w:r>
      <w:r>
        <w:rPr>
          <w:rFonts w:hint="eastAsia" w:ascii="宋体" w:hAnsi="宋体"/>
          <w:u w:val="single"/>
          <w:lang w:val="en-US" w:eastAsia="zh-CN"/>
        </w:rPr>
        <w:t>11</w:t>
      </w:r>
      <w:r>
        <w:rPr>
          <w:rFonts w:hint="eastAsia" w:ascii="宋体" w:hAnsi="宋体"/>
          <w:u w:val="single"/>
        </w:rPr>
        <w:t>月</w:t>
      </w:r>
      <w:r>
        <w:rPr>
          <w:rFonts w:hint="eastAsia" w:ascii="宋体" w:hAnsi="宋体"/>
          <w:u w:val="single"/>
          <w:lang w:val="en-US" w:eastAsia="zh-CN"/>
        </w:rPr>
        <w:t>30</w:t>
      </w:r>
      <w:r>
        <w:rPr>
          <w:rFonts w:hint="eastAsia" w:ascii="宋体" w:hAnsi="宋体"/>
        </w:rPr>
        <w:t>日止。到期后双方如无异议，合同期限进行续签或自动顺延一年，顺延期满后本合同自动解除，双方如需继续合作可以续签。本合同如有未尽事宜，由双方协商做出补充规定，补充规定与本合同具有同等效力。</w:t>
      </w:r>
    </w:p>
    <w:p>
      <w:pPr>
        <w:pStyle w:val="7"/>
        <w:autoSpaceDN w:val="0"/>
        <w:spacing w:line="360" w:lineRule="auto"/>
        <w:jc w:val="left"/>
        <w:rPr>
          <w:rFonts w:hint="eastAsia" w:ascii="宋体" w:hAnsi="宋体"/>
        </w:rPr>
      </w:pPr>
    </w:p>
    <w:p>
      <w:pPr>
        <w:pStyle w:val="7"/>
        <w:autoSpaceDN w:val="0"/>
        <w:spacing w:line="360" w:lineRule="auto"/>
        <w:jc w:val="left"/>
        <w:rPr>
          <w:rFonts w:hint="eastAsia" w:ascii="宋体" w:hAnsi="宋体"/>
        </w:rPr>
      </w:pPr>
      <w:r>
        <w:rPr>
          <w:rFonts w:hint="eastAsia" w:ascii="宋体" w:hAnsi="宋体"/>
        </w:rPr>
        <w:t xml:space="preserve">甲方：（盖章）                                乙方：（盖章）         </w:t>
      </w:r>
    </w:p>
    <w:p>
      <w:pPr>
        <w:pStyle w:val="7"/>
        <w:autoSpaceDN w:val="0"/>
        <w:spacing w:line="360" w:lineRule="auto"/>
        <w:jc w:val="left"/>
        <w:rPr>
          <w:rFonts w:hint="eastAsia"/>
        </w:rPr>
      </w:pPr>
      <w:r>
        <w:rPr>
          <w:rFonts w:hint="eastAsia" w:ascii="宋体" w:hAnsi="宋体"/>
        </w:rPr>
        <w:t>代表人：（签字）                              代表人：（签字）</w:t>
      </w:r>
      <w:r>
        <w:rPr>
          <w:rFonts w:hint="eastAsia" w:ascii="宋体" w:hAnsi="宋体"/>
        </w:rPr>
        <w:br w:type="textWrapping"/>
      </w:r>
      <w:r>
        <w:rPr>
          <w:rFonts w:hint="eastAsia" w:ascii="宋体" w:hAnsi="宋体"/>
        </w:rPr>
        <w:t>签订日：2021年</w:t>
      </w:r>
      <w:r>
        <w:rPr>
          <w:rFonts w:hint="eastAsia" w:ascii="宋体" w:hAnsi="宋体"/>
          <w:lang w:val="en-US" w:eastAsia="zh-CN"/>
        </w:rPr>
        <w:t>12</w:t>
      </w:r>
      <w:r>
        <w:rPr>
          <w:rFonts w:hint="eastAsia" w:ascii="宋体" w:hAnsi="宋体"/>
        </w:rPr>
        <w:t>月</w:t>
      </w:r>
      <w:r>
        <w:rPr>
          <w:rFonts w:hint="eastAsia" w:ascii="宋体" w:hAnsi="宋体"/>
          <w:lang w:val="en-US" w:eastAsia="zh-CN"/>
        </w:rPr>
        <w:t>01</w:t>
      </w:r>
      <w:r>
        <w:rPr>
          <w:rFonts w:hint="eastAsia" w:ascii="宋体" w:hAnsi="宋体"/>
        </w:rPr>
        <w:t xml:space="preserve">日       </w:t>
      </w:r>
      <w:r>
        <w:rPr>
          <w:rFonts w:hint="eastAsia" w:ascii="宋体" w:hAnsi="宋体"/>
          <w:sz w:val="24"/>
          <w:szCs w:val="24"/>
        </w:rPr>
        <w:t xml:space="preserve">               </w:t>
      </w:r>
      <w:r>
        <w:rPr>
          <w:rFonts w:hint="eastAsia" w:ascii="宋体" w:hAnsi="宋体"/>
        </w:rPr>
        <w:t>签订日：2021年</w:t>
      </w:r>
      <w:r>
        <w:rPr>
          <w:rFonts w:hint="eastAsia" w:ascii="宋体" w:hAnsi="宋体"/>
          <w:lang w:val="en-US" w:eastAsia="zh-CN"/>
        </w:rPr>
        <w:t>12</w:t>
      </w:r>
      <w:r>
        <w:rPr>
          <w:rFonts w:hint="eastAsia" w:ascii="宋体" w:hAnsi="宋体"/>
        </w:rPr>
        <w:t>月</w:t>
      </w:r>
      <w:r>
        <w:rPr>
          <w:rFonts w:hint="eastAsia" w:ascii="宋体" w:hAnsi="宋体"/>
          <w:lang w:val="en-US" w:eastAsia="zh-CN"/>
        </w:rPr>
        <w:t>01</w:t>
      </w:r>
      <w:r>
        <w:rPr>
          <w:rFonts w:hint="eastAsia" w:ascii="宋体" w:hAnsi="宋体"/>
        </w:rPr>
        <w:t>日</w:t>
      </w:r>
    </w:p>
    <w:p/>
    <w:sectPr>
      <w:headerReference r:id="rId3" w:type="default"/>
      <w:footerReference r:id="rId4" w:type="default"/>
      <w:pgSz w:w="11906" w:h="16838"/>
      <w:pgMar w:top="1240" w:right="1286" w:bottom="995" w:left="1800" w:header="4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266700</wp:posOffset>
              </wp:positionV>
              <wp:extent cx="1828800" cy="266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266700"/>
                      </a:xfrm>
                      <a:prstGeom prst="rect">
                        <a:avLst/>
                      </a:prstGeom>
                      <a:noFill/>
                      <a:ln w="15875">
                        <a:noFill/>
                      </a:ln>
                    </wps:spPr>
                    <wps:txbx>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w:t>
                          </w:r>
                          <w:r>
                            <w:rPr>
                              <w:rFonts w:hint="eastAsia"/>
                            </w:rPr>
                            <w:fldChar w:fldCharType="end"/>
                          </w:r>
                          <w:r>
                            <w:rPr>
                              <w:rFonts w:hint="eastAsia"/>
                            </w:rPr>
                            <w:t xml:space="preserve"> 页</w:t>
                          </w:r>
                        </w:p>
                      </w:txbxContent>
                    </wps:txbx>
                    <wps:bodyPr wrap="none" lIns="0" tIns="0" rIns="0" bIns="0" upright="0"/>
                  </wps:wsp>
                </a:graphicData>
              </a:graphic>
            </wp:anchor>
          </w:drawing>
        </mc:Choice>
        <mc:Fallback>
          <w:pict>
            <v:shape id="文本框 1026" o:spid="_x0000_s1026" o:spt="202" type="#_x0000_t202" style="position:absolute;left:0pt;margin-top:21pt;height:21pt;width:144pt;mso-position-horizontal:center;mso-position-horizontal-relative:margin;mso-wrap-style:none;z-index:251659264;mso-width-relative:page;mso-height-relative:page;" filled="f" stroked="f" coordsize="21600,21600" o:gfxdata="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2zyBdQAAAAGAQAADwAAAAAAAAABACAAAAAiAAAAZHJzL2Rv&#10;d25yZXYueG1sUEsBAhQAFAAAAAgAh07iQBRyx3/MAQAAiwMAAA4AAAAAAAAAAQAgAAAAIwEAAGRy&#10;cy9lMm9Eb2MueG1sUEsFBgAAAAAGAAYAWQEAAGEFAAAAAA==&#10;">
              <v:fill on="f" focussize="0,0"/>
              <v:stroke on="f" weight="1.25pt"/>
              <v:imagedata o:title=""/>
              <o:lock v:ext="edit" aspectratio="f"/>
              <v:textbox inset="0mm,0mm,0mm,0mm">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szCs w:val="21"/>
      </w:rPr>
    </w:pPr>
    <w:r>
      <w:rPr>
        <w:szCs w:val="21"/>
      </w:rPr>
      <w:drawing>
        <wp:inline distT="0" distB="0" distL="114300" distR="114300">
          <wp:extent cx="600075" cy="485775"/>
          <wp:effectExtent l="0" t="0" r="9525" b="9525"/>
          <wp:docPr id="1"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RLQZQLK@GDU@O}2QN8I]9K1"/>
                  <pic:cNvPicPr>
                    <a:picLocks noChangeAspect="1"/>
                  </pic:cNvPicPr>
                </pic:nvPicPr>
                <pic:blipFill>
                  <a:blip r:embed="rId1"/>
                  <a:stretch>
                    <a:fillRect/>
                  </a:stretch>
                </pic:blipFill>
                <pic:spPr>
                  <a:xfrm>
                    <a:off x="0" y="0"/>
                    <a:ext cx="600075" cy="485775"/>
                  </a:xfrm>
                  <a:prstGeom prst="rect">
                    <a:avLst/>
                  </a:prstGeom>
                  <a:noFill/>
                  <a:ln>
                    <a:noFill/>
                  </a:ln>
                </pic:spPr>
              </pic:pic>
            </a:graphicData>
          </a:graphic>
        </wp:inline>
      </w:drawing>
    </w:r>
  </w:p>
  <w:p>
    <w:pPr>
      <w:pStyle w:val="4"/>
      <w:pBdr>
        <w:bottom w:val="none" w:color="auto" w:sz="0" w:space="1"/>
      </w:pBdr>
      <w:rPr>
        <w:rFonts w:hint="eastAsia" w:ascii="宋体" w:hAnsi="宋体"/>
        <w:b/>
        <w:bCs/>
        <w:sz w:val="40"/>
        <w:szCs w:val="40"/>
      </w:rPr>
    </w:pPr>
    <w:r>
      <w:rPr>
        <w:rFonts w:hint="eastAsia" w:ascii="宋体" w:hAnsi="宋体"/>
        <w:b/>
        <w:bCs/>
        <w:sz w:val="40"/>
        <w:szCs w:val="40"/>
      </w:rPr>
      <w:t>综合物流合同</w:t>
    </w:r>
  </w:p>
  <w:p>
    <w:pPr>
      <w:pStyle w:val="4"/>
      <w:pBdr>
        <w:bottom w:val="none" w:color="auto" w:sz="0" w:space="1"/>
      </w:pBdr>
      <w:rPr>
        <w:rFonts w:hint="eastAsia" w:ascii="宋体" w:hAnsi="宋体"/>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1D6D2"/>
    <w:multiLevelType w:val="singleLevel"/>
    <w:tmpl w:val="4891D6D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7F9"/>
    <w:rsid w:val="00057D70"/>
    <w:rsid w:val="0013232D"/>
    <w:rsid w:val="001C665D"/>
    <w:rsid w:val="00235CD0"/>
    <w:rsid w:val="002471F4"/>
    <w:rsid w:val="002A79F8"/>
    <w:rsid w:val="002D09CF"/>
    <w:rsid w:val="00341812"/>
    <w:rsid w:val="00567E1A"/>
    <w:rsid w:val="006D302C"/>
    <w:rsid w:val="006F72B5"/>
    <w:rsid w:val="00856AAD"/>
    <w:rsid w:val="009419BD"/>
    <w:rsid w:val="009441DB"/>
    <w:rsid w:val="009C2AFE"/>
    <w:rsid w:val="00A54785"/>
    <w:rsid w:val="00AA2E0B"/>
    <w:rsid w:val="00B14F31"/>
    <w:rsid w:val="00B27DCA"/>
    <w:rsid w:val="00BB7749"/>
    <w:rsid w:val="00C474CC"/>
    <w:rsid w:val="00CE6144"/>
    <w:rsid w:val="00D5630E"/>
    <w:rsid w:val="00DF3910"/>
    <w:rsid w:val="00FE0FCC"/>
    <w:rsid w:val="012C2D27"/>
    <w:rsid w:val="01384AE6"/>
    <w:rsid w:val="014F3760"/>
    <w:rsid w:val="02053136"/>
    <w:rsid w:val="025E7CD8"/>
    <w:rsid w:val="02B875C8"/>
    <w:rsid w:val="02C26118"/>
    <w:rsid w:val="0309428E"/>
    <w:rsid w:val="038642C8"/>
    <w:rsid w:val="03B10F6C"/>
    <w:rsid w:val="04422AA4"/>
    <w:rsid w:val="0449613C"/>
    <w:rsid w:val="046C069B"/>
    <w:rsid w:val="04727F75"/>
    <w:rsid w:val="048C46FE"/>
    <w:rsid w:val="04A91FAF"/>
    <w:rsid w:val="04F04EC7"/>
    <w:rsid w:val="055C36C8"/>
    <w:rsid w:val="05B12C37"/>
    <w:rsid w:val="06231FB0"/>
    <w:rsid w:val="06284D5D"/>
    <w:rsid w:val="066810B0"/>
    <w:rsid w:val="06F13F79"/>
    <w:rsid w:val="07087E94"/>
    <w:rsid w:val="073D4B17"/>
    <w:rsid w:val="07A8193B"/>
    <w:rsid w:val="07B22488"/>
    <w:rsid w:val="08584EE2"/>
    <w:rsid w:val="08A9713D"/>
    <w:rsid w:val="08E4309E"/>
    <w:rsid w:val="09170FDE"/>
    <w:rsid w:val="09233FB9"/>
    <w:rsid w:val="0A147376"/>
    <w:rsid w:val="0AD20840"/>
    <w:rsid w:val="0B143F42"/>
    <w:rsid w:val="0B602639"/>
    <w:rsid w:val="0B9443A9"/>
    <w:rsid w:val="0BB87B72"/>
    <w:rsid w:val="0BBE352C"/>
    <w:rsid w:val="0CCC12B0"/>
    <w:rsid w:val="0DC73233"/>
    <w:rsid w:val="0F020C0B"/>
    <w:rsid w:val="0F3064D5"/>
    <w:rsid w:val="0F3C6170"/>
    <w:rsid w:val="10752465"/>
    <w:rsid w:val="10ED5CC6"/>
    <w:rsid w:val="110C3491"/>
    <w:rsid w:val="11421929"/>
    <w:rsid w:val="11EA71F5"/>
    <w:rsid w:val="11F3082E"/>
    <w:rsid w:val="122B642C"/>
    <w:rsid w:val="1244049E"/>
    <w:rsid w:val="131C252C"/>
    <w:rsid w:val="134B3827"/>
    <w:rsid w:val="13DF1073"/>
    <w:rsid w:val="14AF12C5"/>
    <w:rsid w:val="161A46AB"/>
    <w:rsid w:val="167D62D5"/>
    <w:rsid w:val="16EF7FAF"/>
    <w:rsid w:val="17EA10DC"/>
    <w:rsid w:val="18543FE3"/>
    <w:rsid w:val="18D25CCA"/>
    <w:rsid w:val="193C1480"/>
    <w:rsid w:val="19E740F6"/>
    <w:rsid w:val="1A490B63"/>
    <w:rsid w:val="1A4C36D8"/>
    <w:rsid w:val="1ACE3D4F"/>
    <w:rsid w:val="1B360F31"/>
    <w:rsid w:val="1C2C54E8"/>
    <w:rsid w:val="1C387FDB"/>
    <w:rsid w:val="1CB143B0"/>
    <w:rsid w:val="1D085A91"/>
    <w:rsid w:val="1D572024"/>
    <w:rsid w:val="1DB57D70"/>
    <w:rsid w:val="1DBC5C78"/>
    <w:rsid w:val="1E18414D"/>
    <w:rsid w:val="1E1D0FAA"/>
    <w:rsid w:val="1EDD0715"/>
    <w:rsid w:val="1EEE21A6"/>
    <w:rsid w:val="1F067401"/>
    <w:rsid w:val="1FAD4CBC"/>
    <w:rsid w:val="20236A0C"/>
    <w:rsid w:val="20714780"/>
    <w:rsid w:val="20960559"/>
    <w:rsid w:val="20983ED5"/>
    <w:rsid w:val="209B1FBC"/>
    <w:rsid w:val="20E36A46"/>
    <w:rsid w:val="213F2E5B"/>
    <w:rsid w:val="218C6BE6"/>
    <w:rsid w:val="22331B41"/>
    <w:rsid w:val="2275136E"/>
    <w:rsid w:val="2319179B"/>
    <w:rsid w:val="23A86DD7"/>
    <w:rsid w:val="2413380D"/>
    <w:rsid w:val="252C6515"/>
    <w:rsid w:val="25467DA8"/>
    <w:rsid w:val="256560C9"/>
    <w:rsid w:val="25787E6A"/>
    <w:rsid w:val="25D07663"/>
    <w:rsid w:val="26132248"/>
    <w:rsid w:val="26414A86"/>
    <w:rsid w:val="26BA59B3"/>
    <w:rsid w:val="26D95BDF"/>
    <w:rsid w:val="27056433"/>
    <w:rsid w:val="275D0C99"/>
    <w:rsid w:val="279E40BE"/>
    <w:rsid w:val="2811156B"/>
    <w:rsid w:val="282F3270"/>
    <w:rsid w:val="28383D96"/>
    <w:rsid w:val="28860921"/>
    <w:rsid w:val="2957082E"/>
    <w:rsid w:val="29706CF2"/>
    <w:rsid w:val="2AB71CB6"/>
    <w:rsid w:val="2B066AA7"/>
    <w:rsid w:val="2B106A56"/>
    <w:rsid w:val="2BBD6405"/>
    <w:rsid w:val="2BDD2298"/>
    <w:rsid w:val="2BE44EA8"/>
    <w:rsid w:val="2C303774"/>
    <w:rsid w:val="2C362E20"/>
    <w:rsid w:val="2CD2480B"/>
    <w:rsid w:val="2CEC18EA"/>
    <w:rsid w:val="2D580A55"/>
    <w:rsid w:val="2DD56221"/>
    <w:rsid w:val="2DF02326"/>
    <w:rsid w:val="2E767FCD"/>
    <w:rsid w:val="2EA86DA8"/>
    <w:rsid w:val="2EDC5F8C"/>
    <w:rsid w:val="2EF8766B"/>
    <w:rsid w:val="2FBD1218"/>
    <w:rsid w:val="2FCD4085"/>
    <w:rsid w:val="30023B30"/>
    <w:rsid w:val="30682D49"/>
    <w:rsid w:val="30B30D16"/>
    <w:rsid w:val="30D639DF"/>
    <w:rsid w:val="30EA0904"/>
    <w:rsid w:val="310E4FA2"/>
    <w:rsid w:val="31EE1CA4"/>
    <w:rsid w:val="33622A94"/>
    <w:rsid w:val="33A02E21"/>
    <w:rsid w:val="33BF425F"/>
    <w:rsid w:val="345952B1"/>
    <w:rsid w:val="34804A13"/>
    <w:rsid w:val="34BE179A"/>
    <w:rsid w:val="35187053"/>
    <w:rsid w:val="354748F9"/>
    <w:rsid w:val="35505F8E"/>
    <w:rsid w:val="35C87934"/>
    <w:rsid w:val="35D64024"/>
    <w:rsid w:val="35F5260C"/>
    <w:rsid w:val="3625774B"/>
    <w:rsid w:val="36F97FF2"/>
    <w:rsid w:val="37165435"/>
    <w:rsid w:val="375B4AF3"/>
    <w:rsid w:val="37B24B90"/>
    <w:rsid w:val="37B371F3"/>
    <w:rsid w:val="37DB1058"/>
    <w:rsid w:val="3879047D"/>
    <w:rsid w:val="38A36A46"/>
    <w:rsid w:val="38C0123E"/>
    <w:rsid w:val="39002999"/>
    <w:rsid w:val="39C94266"/>
    <w:rsid w:val="3A4D1493"/>
    <w:rsid w:val="3AB14063"/>
    <w:rsid w:val="3B2E5766"/>
    <w:rsid w:val="3B6025B3"/>
    <w:rsid w:val="3BAD1F48"/>
    <w:rsid w:val="3C6C2E0D"/>
    <w:rsid w:val="3CD93E69"/>
    <w:rsid w:val="3CDD1E74"/>
    <w:rsid w:val="3CDE421E"/>
    <w:rsid w:val="3D2D1855"/>
    <w:rsid w:val="3D4146DD"/>
    <w:rsid w:val="3D522E9F"/>
    <w:rsid w:val="3DAA3122"/>
    <w:rsid w:val="3E2D4615"/>
    <w:rsid w:val="3E637D40"/>
    <w:rsid w:val="3E8773D3"/>
    <w:rsid w:val="3E9D2B88"/>
    <w:rsid w:val="3EF65826"/>
    <w:rsid w:val="3F8D225C"/>
    <w:rsid w:val="3FD578C0"/>
    <w:rsid w:val="40185D91"/>
    <w:rsid w:val="40B66B45"/>
    <w:rsid w:val="40E367E8"/>
    <w:rsid w:val="40E958E5"/>
    <w:rsid w:val="40EF0D9A"/>
    <w:rsid w:val="410F416C"/>
    <w:rsid w:val="41D815FB"/>
    <w:rsid w:val="422436D6"/>
    <w:rsid w:val="42721827"/>
    <w:rsid w:val="42BD5B36"/>
    <w:rsid w:val="42BF34CC"/>
    <w:rsid w:val="43704071"/>
    <w:rsid w:val="43815F0F"/>
    <w:rsid w:val="43932684"/>
    <w:rsid w:val="44031F88"/>
    <w:rsid w:val="44223E8B"/>
    <w:rsid w:val="4483051A"/>
    <w:rsid w:val="448E7AF2"/>
    <w:rsid w:val="450B5C49"/>
    <w:rsid w:val="453825DE"/>
    <w:rsid w:val="45506ED7"/>
    <w:rsid w:val="458434DB"/>
    <w:rsid w:val="45CE5637"/>
    <w:rsid w:val="45E75956"/>
    <w:rsid w:val="46A04F08"/>
    <w:rsid w:val="46CA3A8A"/>
    <w:rsid w:val="46E77CB8"/>
    <w:rsid w:val="4759489B"/>
    <w:rsid w:val="478877AE"/>
    <w:rsid w:val="47B82F28"/>
    <w:rsid w:val="48DE59EA"/>
    <w:rsid w:val="490A250D"/>
    <w:rsid w:val="492E3F4D"/>
    <w:rsid w:val="49B44623"/>
    <w:rsid w:val="49CD76C1"/>
    <w:rsid w:val="4A300BD2"/>
    <w:rsid w:val="4AF37594"/>
    <w:rsid w:val="4BAF3A7B"/>
    <w:rsid w:val="4BB66145"/>
    <w:rsid w:val="4BDB30AD"/>
    <w:rsid w:val="4C09611D"/>
    <w:rsid w:val="4C233326"/>
    <w:rsid w:val="4CB77FCC"/>
    <w:rsid w:val="4D244BF9"/>
    <w:rsid w:val="4D2D6C60"/>
    <w:rsid w:val="4D4A66C4"/>
    <w:rsid w:val="4DC175F9"/>
    <w:rsid w:val="4E804B08"/>
    <w:rsid w:val="4E9C1036"/>
    <w:rsid w:val="4F621157"/>
    <w:rsid w:val="4F9360B0"/>
    <w:rsid w:val="510B4AFC"/>
    <w:rsid w:val="513338A7"/>
    <w:rsid w:val="52CB23C3"/>
    <w:rsid w:val="52DD5483"/>
    <w:rsid w:val="54F077F9"/>
    <w:rsid w:val="55086B40"/>
    <w:rsid w:val="55415E68"/>
    <w:rsid w:val="554C49D0"/>
    <w:rsid w:val="561F2EB7"/>
    <w:rsid w:val="56AB6D76"/>
    <w:rsid w:val="56B87192"/>
    <w:rsid w:val="56BD07DD"/>
    <w:rsid w:val="570926AB"/>
    <w:rsid w:val="573B4FE4"/>
    <w:rsid w:val="5763678D"/>
    <w:rsid w:val="57C04C35"/>
    <w:rsid w:val="58C16B24"/>
    <w:rsid w:val="58DF3D75"/>
    <w:rsid w:val="590A5110"/>
    <w:rsid w:val="59A2381C"/>
    <w:rsid w:val="59D649D4"/>
    <w:rsid w:val="5B0A1698"/>
    <w:rsid w:val="5B3A152F"/>
    <w:rsid w:val="5B462457"/>
    <w:rsid w:val="5B8E50CF"/>
    <w:rsid w:val="5C324D3D"/>
    <w:rsid w:val="5C4507CD"/>
    <w:rsid w:val="5C91399E"/>
    <w:rsid w:val="5CA662D8"/>
    <w:rsid w:val="5CCC66AF"/>
    <w:rsid w:val="5CE31A1B"/>
    <w:rsid w:val="5D7C4BDC"/>
    <w:rsid w:val="5D992268"/>
    <w:rsid w:val="5DC00FF3"/>
    <w:rsid w:val="5DDF25C2"/>
    <w:rsid w:val="5DE26B53"/>
    <w:rsid w:val="5ED90E27"/>
    <w:rsid w:val="606107EB"/>
    <w:rsid w:val="60B73648"/>
    <w:rsid w:val="61311675"/>
    <w:rsid w:val="613C3AD7"/>
    <w:rsid w:val="61AC0706"/>
    <w:rsid w:val="629E50DF"/>
    <w:rsid w:val="630F1FD8"/>
    <w:rsid w:val="63442080"/>
    <w:rsid w:val="636614C9"/>
    <w:rsid w:val="63A52DCB"/>
    <w:rsid w:val="63C43562"/>
    <w:rsid w:val="63C55E9E"/>
    <w:rsid w:val="651E6C72"/>
    <w:rsid w:val="6531510C"/>
    <w:rsid w:val="65B02D78"/>
    <w:rsid w:val="65C75814"/>
    <w:rsid w:val="670A1284"/>
    <w:rsid w:val="67572154"/>
    <w:rsid w:val="67A93CAE"/>
    <w:rsid w:val="67B90437"/>
    <w:rsid w:val="67C00E1B"/>
    <w:rsid w:val="681F5CD0"/>
    <w:rsid w:val="68816477"/>
    <w:rsid w:val="6921797F"/>
    <w:rsid w:val="69A07079"/>
    <w:rsid w:val="69E83A7C"/>
    <w:rsid w:val="69FD0085"/>
    <w:rsid w:val="6A186DE6"/>
    <w:rsid w:val="6A225012"/>
    <w:rsid w:val="6A706E24"/>
    <w:rsid w:val="6A7A3FC0"/>
    <w:rsid w:val="6AD24D2C"/>
    <w:rsid w:val="6B120AAC"/>
    <w:rsid w:val="6B8D454E"/>
    <w:rsid w:val="6BEA5FE6"/>
    <w:rsid w:val="6CC27997"/>
    <w:rsid w:val="6CDA72D4"/>
    <w:rsid w:val="6D1F37EE"/>
    <w:rsid w:val="6D9F5B6C"/>
    <w:rsid w:val="6DA011BC"/>
    <w:rsid w:val="6DD26477"/>
    <w:rsid w:val="6DE96724"/>
    <w:rsid w:val="6EBE10ED"/>
    <w:rsid w:val="6EEC0180"/>
    <w:rsid w:val="6FFD0B33"/>
    <w:rsid w:val="702C4183"/>
    <w:rsid w:val="703C2457"/>
    <w:rsid w:val="70A106F7"/>
    <w:rsid w:val="70A26D3A"/>
    <w:rsid w:val="70AA0023"/>
    <w:rsid w:val="71043229"/>
    <w:rsid w:val="710679C1"/>
    <w:rsid w:val="710E1140"/>
    <w:rsid w:val="711F05ED"/>
    <w:rsid w:val="712075E1"/>
    <w:rsid w:val="71422455"/>
    <w:rsid w:val="71506B48"/>
    <w:rsid w:val="720A539D"/>
    <w:rsid w:val="723A023B"/>
    <w:rsid w:val="723C06EE"/>
    <w:rsid w:val="72821C98"/>
    <w:rsid w:val="72CA569F"/>
    <w:rsid w:val="73253E9D"/>
    <w:rsid w:val="733B6F35"/>
    <w:rsid w:val="74230BB6"/>
    <w:rsid w:val="742B50F0"/>
    <w:rsid w:val="74864943"/>
    <w:rsid w:val="751327BC"/>
    <w:rsid w:val="75982F54"/>
    <w:rsid w:val="75A65123"/>
    <w:rsid w:val="75AA7D99"/>
    <w:rsid w:val="75B436A9"/>
    <w:rsid w:val="76984AA2"/>
    <w:rsid w:val="76E45840"/>
    <w:rsid w:val="76F106A1"/>
    <w:rsid w:val="7797336D"/>
    <w:rsid w:val="77A86DC2"/>
    <w:rsid w:val="77F30E2D"/>
    <w:rsid w:val="79132893"/>
    <w:rsid w:val="795A52F5"/>
    <w:rsid w:val="79647596"/>
    <w:rsid w:val="79D0261D"/>
    <w:rsid w:val="7A6362DA"/>
    <w:rsid w:val="7AB27905"/>
    <w:rsid w:val="7C203D3B"/>
    <w:rsid w:val="7C213C8E"/>
    <w:rsid w:val="7C754E91"/>
    <w:rsid w:val="7C8D02D2"/>
    <w:rsid w:val="7CAF215B"/>
    <w:rsid w:val="7CC91A41"/>
    <w:rsid w:val="7D381F20"/>
    <w:rsid w:val="7D89274E"/>
    <w:rsid w:val="7D9C737C"/>
    <w:rsid w:val="7DB11B93"/>
    <w:rsid w:val="7DC53AF0"/>
    <w:rsid w:val="7DE41AE4"/>
    <w:rsid w:val="7E054DDC"/>
    <w:rsid w:val="7E722DB5"/>
    <w:rsid w:val="7EA83064"/>
    <w:rsid w:val="7F417207"/>
    <w:rsid w:val="7F5A0C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customStyle="1" w:styleId="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535</Words>
  <Characters>3053</Characters>
  <Lines>25</Lines>
  <Paragraphs>7</Paragraphs>
  <TotalTime>7</TotalTime>
  <ScaleCrop>false</ScaleCrop>
  <LinksUpToDate>false</LinksUpToDate>
  <CharactersWithSpaces>3581</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2015-06-10T02:46:00Z</dcterms:created>
  <dc:creator>Administrator</dc:creator>
  <cp:lastModifiedBy>Administrator</cp:lastModifiedBy>
  <cp:lastPrinted>2020-05-21T08:31:00Z</cp:lastPrinted>
  <dcterms:modified xsi:type="dcterms:W3CDTF">2021-12-01T03:44:11Z</dcterms:modified>
  <dc:title>综合物流合同_x000B_                                                 合同编号：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B47235A95CD84009B411E725B0320655</vt:lpwstr>
  </property>
</Properties>
</file>