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1"/>
        <w:jc w:val="both"/>
        <w:rPr>
          <w:rFonts w:ascii="黑体"/>
          <w:sz w:val="26"/>
          <w:lang w:eastAsia="zh-CN"/>
        </w:rPr>
      </w:pPr>
      <w:r>
        <w:rPr>
          <w:lang w:eastAsia="zh-CN" w:bidi="ar-SA"/>
        </w:rPr>
        <w:drawing>
          <wp:inline distT="0" distB="0" distL="114300" distR="114300">
            <wp:extent cx="1237615" cy="887730"/>
            <wp:effectExtent l="0" t="0" r="635" b="7620"/>
            <wp:docPr id="10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/>
          <w:b/>
          <w:bCs/>
          <w:sz w:val="26"/>
          <w:lang w:eastAsia="zh-CN"/>
        </w:rPr>
        <w:t>深 圳 市 龙 程 天 下 国 际 物  流  有  限  公  司</w:t>
      </w:r>
    </w:p>
    <w:p>
      <w:pPr>
        <w:pStyle w:val="4"/>
        <w:spacing w:before="11"/>
        <w:jc w:val="center"/>
        <w:rPr>
          <w:rFonts w:ascii="黑体"/>
          <w:sz w:val="26"/>
        </w:rPr>
      </w:pPr>
      <w:r>
        <w:rPr>
          <w:rFonts w:hint="eastAsia" w:ascii="黑体"/>
          <w:sz w:val="26"/>
        </w:rPr>
        <w:t>Shenzhen Dragon World International Logistics Co.,Ltd.</w:t>
      </w:r>
    </w:p>
    <w:p>
      <w:pPr>
        <w:pStyle w:val="4"/>
        <w:spacing w:before="11"/>
        <w:jc w:val="right"/>
        <w:rPr>
          <w:rFonts w:ascii="黑体"/>
          <w:sz w:val="26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262890</wp:posOffset>
                </wp:positionV>
                <wp:extent cx="6158230" cy="0"/>
                <wp:effectExtent l="0" t="19050" r="13970" b="1905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5.2pt;margin-top:20.7pt;height:0pt;width:484.9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hDVIzZAAAACgEAAA8AAAAAAAAAAQAgAAAAIgAAAGRycy9kb3ducmV2LnhtbFBLAQIUABQA&#10;AAAIAIdO4kBgCxpS7wEAAOoDAAAOAAAAAAAAAAEAIAAAACgBAABkcnMvZTJvRG9jLnhtbFBLBQYA&#10;AAAABgAGAFkBAACJBQAAAAA=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spacing w:line="262" w:lineRule="exact"/>
        <w:ind w:left="134"/>
        <w:rPr>
          <w:rFonts w:ascii="Times New Roman" w:eastAsia="Times New Roman"/>
        </w:rPr>
      </w:pPr>
    </w:p>
    <w:p>
      <w:pPr>
        <w:pStyle w:val="2"/>
        <w:widowControl/>
        <w:shd w:val="clear" w:color="auto" w:fill="FFFFFF"/>
        <w:wordWrap w:val="0"/>
        <w:spacing w:before="0"/>
        <w:ind w:left="0" w:firstLine="300"/>
        <w:rPr>
          <w:lang w:eastAsia="zh-CN"/>
        </w:rPr>
      </w:pPr>
      <w:r>
        <w:rPr>
          <w:rFonts w:ascii="Times New Roman" w:eastAsia="Times New Roman"/>
          <w:lang w:eastAsia="zh-CN"/>
        </w:rPr>
        <w:t>TO</w:t>
      </w:r>
      <w:r>
        <w:rPr>
          <w:lang w:eastAsia="zh-CN"/>
        </w:rPr>
        <w:t>：</w:t>
      </w:r>
      <w:r>
        <w:rPr>
          <w:rFonts w:hint="eastAsia"/>
          <w:lang w:eastAsia="zh-CN"/>
        </w:rPr>
        <w:t>东泰伍总</w:t>
      </w:r>
    </w:p>
    <w:p>
      <w:pPr>
        <w:pStyle w:val="4"/>
        <w:tabs>
          <w:tab w:val="left" w:pos="7145"/>
        </w:tabs>
        <w:spacing w:before="43"/>
        <w:rPr>
          <w:rFonts w:ascii="Times New Roman"/>
          <w:lang w:eastAsia="zh-CN"/>
        </w:rPr>
      </w:pPr>
      <w:r>
        <w:rPr>
          <w:rFonts w:ascii="Times New Roman" w:eastAsia="Times New Roman"/>
          <w:lang w:eastAsia="zh-CN"/>
        </w:rPr>
        <w:t>FM</w:t>
      </w:r>
      <w:r>
        <w:rPr>
          <w:lang w:eastAsia="zh-CN"/>
        </w:rPr>
        <w:t>：</w:t>
      </w:r>
      <w:r>
        <w:rPr>
          <w:rFonts w:hint="eastAsia"/>
          <w:lang w:eastAsia="zh-CN"/>
        </w:rPr>
        <w:t>深圳市龙程天下国际物流有限公司</w:t>
      </w:r>
      <w:r>
        <w:rPr>
          <w:rFonts w:ascii="Times New Roman" w:hAnsi="Times New Roman" w:eastAsia="Times New Roman" w:cs="Times New Roman"/>
          <w:spacing w:val="-1"/>
          <w:lang w:eastAsia="zh-CN"/>
        </w:rPr>
        <w:t>/</w:t>
      </w:r>
      <w:r>
        <w:rPr>
          <w:rFonts w:hint="eastAsia" w:ascii="Times New Roman" w:hAnsi="Times New Roman" w:cs="Times New Roman"/>
          <w:spacing w:val="-1"/>
          <w:lang w:eastAsia="zh-CN"/>
        </w:rPr>
        <w:t>贺总</w:t>
      </w:r>
      <w:r>
        <w:rPr>
          <w:spacing w:val="-1"/>
          <w:lang w:eastAsia="zh-CN"/>
        </w:rPr>
        <w:t>（</w:t>
      </w:r>
      <w:r>
        <w:rPr>
          <w:rFonts w:ascii="Times New Roman" w:eastAsia="Times New Roman"/>
          <w:lang w:eastAsia="zh-CN"/>
        </w:rPr>
        <w:t>PHE:</w:t>
      </w:r>
      <w:r>
        <w:rPr>
          <w:rFonts w:hint="eastAsia" w:ascii="Times New Roman" w:eastAsia="Times New Roman"/>
          <w:lang w:eastAsia="zh-CN"/>
        </w:rPr>
        <w:t>18129516677</w:t>
      </w:r>
      <w:r>
        <w:rPr>
          <w:spacing w:val="-1"/>
          <w:lang w:eastAsia="zh-CN"/>
        </w:rPr>
        <w:t>）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DATE:2021/</w:t>
      </w:r>
      <w:r>
        <w:rPr>
          <w:rFonts w:hint="eastAsia" w:ascii="Times New Roman"/>
          <w:lang w:eastAsia="zh-CN"/>
        </w:rPr>
        <w:t>11/4</w:t>
      </w:r>
    </w:p>
    <w:p>
      <w:pPr>
        <w:pStyle w:val="4"/>
        <w:tabs>
          <w:tab w:val="left" w:pos="7121"/>
        </w:tabs>
        <w:spacing w:before="43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RE</w:t>
      </w:r>
      <w:r>
        <w:rPr>
          <w:lang w:eastAsia="zh-CN"/>
        </w:rPr>
        <w:t>：集装箱陆路运输报价</w:t>
      </w:r>
      <w:r>
        <w:rPr>
          <w:lang w:eastAsia="zh-CN"/>
        </w:rPr>
        <w:tab/>
      </w:r>
    </w:p>
    <w:p>
      <w:pPr>
        <w:pStyle w:val="2"/>
        <w:spacing w:before="61"/>
        <w:rPr>
          <w:rFonts w:ascii="Times New Roman" w:eastAsia="Times New Roman"/>
          <w:lang w:eastAsia="zh-CN"/>
        </w:rPr>
      </w:pPr>
      <w:r>
        <w:rPr>
          <w:lang w:eastAsia="zh-CN"/>
        </w:rPr>
        <w:t>一、深圳出口整柜报价：</w:t>
      </w:r>
      <w:r>
        <w:rPr>
          <w:rFonts w:ascii="Times New Roman" w:eastAsia="Times New Roman"/>
          <w:lang w:eastAsia="zh-CN"/>
        </w:rPr>
        <w:t>(</w:t>
      </w:r>
      <w:r>
        <w:rPr>
          <w:lang w:eastAsia="zh-CN"/>
        </w:rPr>
        <w:t>币种</w:t>
      </w:r>
      <w:r>
        <w:rPr>
          <w:rFonts w:ascii="Times New Roman" w:eastAsia="Times New Roman"/>
          <w:lang w:eastAsia="zh-CN"/>
        </w:rPr>
        <w:t>:RMB)</w:t>
      </w:r>
    </w:p>
    <w:tbl>
      <w:tblPr>
        <w:tblStyle w:val="6"/>
        <w:tblW w:w="0" w:type="auto"/>
        <w:tblInd w:w="8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661"/>
        <w:gridCol w:w="1254"/>
        <w:gridCol w:w="1741"/>
        <w:gridCol w:w="16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12" w:hRule="atLeast"/>
        </w:trPr>
        <w:tc>
          <w:tcPr>
            <w:tcW w:w="1470" w:type="dxa"/>
            <w:vMerge w:val="restart"/>
          </w:tcPr>
          <w:p>
            <w:pPr>
              <w:pStyle w:val="10"/>
              <w:spacing w:before="4"/>
              <w:rPr>
                <w:rFonts w:ascii="Times New Roman"/>
                <w:b/>
                <w:sz w:val="27"/>
                <w:lang w:eastAsia="zh-CN"/>
              </w:rPr>
            </w:pPr>
          </w:p>
          <w:p>
            <w:pPr>
              <w:pStyle w:val="10"/>
              <w:ind w:left="210"/>
              <w:jc w:val="both"/>
            </w:pPr>
            <w:r>
              <w:t>出口港</w:t>
            </w:r>
          </w:p>
        </w:tc>
        <w:tc>
          <w:tcPr>
            <w:tcW w:w="1661" w:type="dxa"/>
            <w:vMerge w:val="restart"/>
          </w:tcPr>
          <w:p>
            <w:pPr>
              <w:pStyle w:val="10"/>
              <w:spacing w:before="4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282"/>
            </w:pPr>
            <w:r>
              <w:t xml:space="preserve">装货地 </w:t>
            </w:r>
          </w:p>
        </w:tc>
        <w:tc>
          <w:tcPr>
            <w:tcW w:w="1254" w:type="dxa"/>
            <w:vMerge w:val="restart"/>
          </w:tcPr>
          <w:p>
            <w:pPr>
              <w:pStyle w:val="10"/>
              <w:spacing w:before="4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188"/>
            </w:pPr>
            <w:r>
              <w:t xml:space="preserve">报关方式 </w:t>
            </w:r>
          </w:p>
        </w:tc>
        <w:tc>
          <w:tcPr>
            <w:tcW w:w="1741" w:type="dxa"/>
          </w:tcPr>
          <w:p>
            <w:pPr>
              <w:pStyle w:val="10"/>
              <w:spacing w:before="15" w:line="277" w:lineRule="exact"/>
              <w:ind w:left="411" w:right="270"/>
              <w:jc w:val="center"/>
            </w:pPr>
            <w:r>
              <w:t xml:space="preserve">运费 </w:t>
            </w:r>
          </w:p>
        </w:tc>
        <w:tc>
          <w:tcPr>
            <w:tcW w:w="1691" w:type="dxa"/>
            <w:vMerge w:val="restart"/>
          </w:tcPr>
          <w:p>
            <w:pPr>
              <w:pStyle w:val="10"/>
              <w:spacing w:before="4"/>
              <w:rPr>
                <w:rFonts w:ascii="Times New Roman"/>
                <w:b/>
                <w:sz w:val="27"/>
              </w:rPr>
            </w:pPr>
          </w:p>
          <w:p>
            <w:pPr>
              <w:pStyle w:val="10"/>
              <w:ind w:left="408"/>
            </w:pPr>
            <w:r>
              <w:t xml:space="preserve">备注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10"/>
              <w:spacing w:before="144"/>
              <w:ind w:left="411" w:right="270"/>
              <w:jc w:val="center"/>
            </w:pPr>
            <w:r>
              <w:t xml:space="preserve">20GP/40HQ </w:t>
            </w:r>
          </w:p>
        </w:tc>
        <w:tc>
          <w:tcPr>
            <w:tcW w:w="16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70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210"/>
            </w:pPr>
            <w:r>
              <w:rPr>
                <w:rFonts w:hint="eastAsia"/>
                <w:lang w:eastAsia="zh-CN"/>
              </w:rPr>
              <w:t>蛇口</w:t>
            </w:r>
            <w:r>
              <w:t xml:space="preserve">港 </w:t>
            </w:r>
          </w:p>
        </w:tc>
        <w:tc>
          <w:tcPr>
            <w:tcW w:w="1661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17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坪山保税区</w:t>
            </w:r>
          </w:p>
        </w:tc>
        <w:tc>
          <w:tcPr>
            <w:tcW w:w="1254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407"/>
            </w:pPr>
            <w:r>
              <w:t xml:space="preserve">清关 </w:t>
            </w:r>
          </w:p>
        </w:tc>
        <w:tc>
          <w:tcPr>
            <w:tcW w:w="1741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411" w:right="270" w:firstLine="220" w:firstLineChars="1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1000</w:t>
            </w:r>
          </w:p>
        </w:tc>
        <w:tc>
          <w:tcPr>
            <w:tcW w:w="1691" w:type="dxa"/>
          </w:tcPr>
          <w:p>
            <w:pPr>
              <w:pStyle w:val="10"/>
              <w:spacing w:before="15"/>
              <w:jc w:val="left"/>
              <w:rPr>
                <w:spacing w:val="-12"/>
                <w:w w:val="95"/>
                <w:lang w:eastAsia="zh-CN"/>
              </w:rPr>
            </w:pPr>
          </w:p>
          <w:p>
            <w:pPr>
              <w:pStyle w:val="10"/>
              <w:spacing w:before="15"/>
              <w:ind w:firstLine="555" w:firstLineChars="300"/>
              <w:jc w:val="left"/>
              <w:rPr>
                <w:lang w:eastAsia="zh-CN"/>
              </w:rPr>
            </w:pPr>
            <w:r>
              <w:rPr>
                <w:rFonts w:hint="eastAsia"/>
                <w:spacing w:val="-12"/>
                <w:w w:val="95"/>
                <w:lang w:eastAsia="zh-CN"/>
              </w:rPr>
              <w:t>含税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70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210"/>
            </w:pPr>
            <w:r>
              <w:rPr>
                <w:rFonts w:hint="eastAsia"/>
                <w:lang w:eastAsia="zh-CN"/>
              </w:rPr>
              <w:t>蛇口</w:t>
            </w:r>
            <w:r>
              <w:t xml:space="preserve">港 </w:t>
            </w:r>
          </w:p>
        </w:tc>
        <w:tc>
          <w:tcPr>
            <w:tcW w:w="1661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17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前海保税区</w:t>
            </w:r>
          </w:p>
        </w:tc>
        <w:tc>
          <w:tcPr>
            <w:tcW w:w="1254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407"/>
            </w:pPr>
            <w:r>
              <w:t xml:space="preserve">清关 </w:t>
            </w:r>
          </w:p>
        </w:tc>
        <w:tc>
          <w:tcPr>
            <w:tcW w:w="1741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411" w:right="270" w:firstLine="220" w:firstLineChars="1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650</w:t>
            </w:r>
          </w:p>
        </w:tc>
        <w:tc>
          <w:tcPr>
            <w:tcW w:w="1691" w:type="dxa"/>
            <w:vAlign w:val="top"/>
          </w:tcPr>
          <w:p>
            <w:pPr>
              <w:pStyle w:val="10"/>
              <w:spacing w:before="15"/>
              <w:jc w:val="left"/>
              <w:rPr>
                <w:spacing w:val="-12"/>
                <w:w w:val="95"/>
                <w:lang w:eastAsia="zh-CN"/>
              </w:rPr>
            </w:pPr>
          </w:p>
          <w:p>
            <w:pPr>
              <w:pStyle w:val="10"/>
              <w:spacing w:before="15"/>
              <w:ind w:firstLine="555" w:firstLineChars="30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spacing w:val="-12"/>
                <w:w w:val="95"/>
                <w:lang w:eastAsia="zh-CN"/>
              </w:rPr>
              <w:t>含税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70" w:type="dxa"/>
          </w:tcPr>
          <w:p>
            <w:pPr>
              <w:ind w:left="210"/>
              <w:rPr>
                <w:lang w:eastAsia="zh-CN"/>
              </w:rPr>
            </w:pPr>
          </w:p>
          <w:p>
            <w:pPr>
              <w:ind w:left="210"/>
            </w:pPr>
            <w:r>
              <w:rPr>
                <w:rFonts w:hint="eastAsia"/>
                <w:lang w:eastAsia="zh-CN"/>
              </w:rPr>
              <w:t>盐田</w:t>
            </w:r>
            <w:r>
              <w:t xml:space="preserve">港 </w:t>
            </w:r>
          </w:p>
        </w:tc>
        <w:tc>
          <w:tcPr>
            <w:tcW w:w="1661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17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坪山保税区</w:t>
            </w:r>
          </w:p>
        </w:tc>
        <w:tc>
          <w:tcPr>
            <w:tcW w:w="1254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407"/>
            </w:pPr>
            <w:r>
              <w:t xml:space="preserve">清关 </w:t>
            </w:r>
          </w:p>
        </w:tc>
        <w:tc>
          <w:tcPr>
            <w:tcW w:w="1741" w:type="dxa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411" w:right="270" w:firstLine="220" w:firstLineChars="1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870</w:t>
            </w:r>
          </w:p>
        </w:tc>
        <w:tc>
          <w:tcPr>
            <w:tcW w:w="1691" w:type="dxa"/>
            <w:vAlign w:val="top"/>
          </w:tcPr>
          <w:p>
            <w:pPr>
              <w:pStyle w:val="10"/>
              <w:spacing w:before="15"/>
              <w:jc w:val="left"/>
              <w:rPr>
                <w:spacing w:val="-12"/>
                <w:w w:val="95"/>
                <w:lang w:eastAsia="zh-CN"/>
              </w:rPr>
            </w:pPr>
          </w:p>
          <w:p>
            <w:pPr>
              <w:pStyle w:val="10"/>
              <w:spacing w:before="15"/>
              <w:ind w:firstLine="555" w:firstLineChars="30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spacing w:val="-12"/>
                <w:w w:val="95"/>
                <w:lang w:eastAsia="zh-CN"/>
              </w:rPr>
              <w:t>含税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70" w:type="dxa"/>
          </w:tcPr>
          <w:p>
            <w:pPr>
              <w:ind w:left="210"/>
              <w:rPr>
                <w:rFonts w:hint="eastAsia"/>
                <w:lang w:eastAsia="zh-CN"/>
              </w:rPr>
            </w:pPr>
          </w:p>
          <w:p>
            <w:pPr>
              <w:ind w:left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蛇口</w:t>
            </w:r>
            <w:r>
              <w:t>港</w:t>
            </w:r>
          </w:p>
        </w:tc>
        <w:tc>
          <w:tcPr>
            <w:tcW w:w="1661" w:type="dxa"/>
            <w:vAlign w:val="top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173" w:leftChars="0"/>
              <w:rPr>
                <w:rFonts w:hint="default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深圳龙华</w:t>
            </w:r>
          </w:p>
        </w:tc>
        <w:tc>
          <w:tcPr>
            <w:tcW w:w="1254" w:type="dxa"/>
            <w:vAlign w:val="top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407" w:leftChars="0"/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</w:pPr>
            <w:r>
              <w:t xml:space="preserve">清关 </w:t>
            </w:r>
          </w:p>
        </w:tc>
        <w:tc>
          <w:tcPr>
            <w:tcW w:w="1741" w:type="dxa"/>
            <w:vAlign w:val="top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411" w:leftChars="0" w:right="270" w:rightChars="0"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900</w:t>
            </w:r>
          </w:p>
        </w:tc>
        <w:tc>
          <w:tcPr>
            <w:tcW w:w="1691" w:type="dxa"/>
            <w:vAlign w:val="top"/>
          </w:tcPr>
          <w:p>
            <w:pPr>
              <w:pStyle w:val="10"/>
              <w:spacing w:before="15"/>
              <w:jc w:val="left"/>
              <w:rPr>
                <w:spacing w:val="-12"/>
                <w:w w:val="95"/>
                <w:lang w:eastAsia="zh-CN"/>
              </w:rPr>
            </w:pPr>
          </w:p>
          <w:p>
            <w:pPr>
              <w:pStyle w:val="10"/>
              <w:spacing w:before="15"/>
              <w:ind w:firstLine="555" w:firstLineChars="30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spacing w:val="-12"/>
                <w:w w:val="95"/>
                <w:lang w:eastAsia="zh-CN"/>
              </w:rPr>
              <w:t>含税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ind w:left="210"/>
              <w:rPr>
                <w:rFonts w:hint="eastAsia"/>
                <w:lang w:eastAsia="zh-CN"/>
              </w:rPr>
            </w:pPr>
          </w:p>
          <w:p>
            <w:pPr>
              <w:ind w:left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盐田</w:t>
            </w:r>
            <w:r>
              <w:t>港</w:t>
            </w:r>
          </w:p>
        </w:tc>
        <w:tc>
          <w:tcPr>
            <w:tcW w:w="16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173" w:leftChars="0"/>
              <w:rPr>
                <w:rFonts w:hint="default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惠州博罗</w:t>
            </w:r>
          </w:p>
        </w:tc>
        <w:tc>
          <w:tcPr>
            <w:tcW w:w="12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407" w:leftChars="0"/>
              <w:rPr>
                <w:rFonts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t xml:space="preserve">清关 </w:t>
            </w:r>
          </w:p>
        </w:tc>
        <w:tc>
          <w:tcPr>
            <w:tcW w:w="17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10"/>
              <w:spacing w:before="5"/>
              <w:rPr>
                <w:rFonts w:ascii="Times New Roman"/>
                <w:b/>
                <w:sz w:val="28"/>
              </w:rPr>
            </w:pPr>
          </w:p>
          <w:p>
            <w:pPr>
              <w:pStyle w:val="10"/>
              <w:ind w:left="411" w:leftChars="0" w:right="270" w:rightChars="0"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1650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10"/>
              <w:spacing w:before="15"/>
              <w:jc w:val="left"/>
              <w:rPr>
                <w:spacing w:val="-12"/>
                <w:w w:val="95"/>
                <w:lang w:eastAsia="zh-CN"/>
              </w:rPr>
            </w:pPr>
          </w:p>
          <w:p>
            <w:pPr>
              <w:pStyle w:val="10"/>
              <w:spacing w:before="15"/>
              <w:ind w:firstLine="555" w:firstLineChars="30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/>
                <w:spacing w:val="-12"/>
                <w:w w:val="95"/>
                <w:lang w:eastAsia="zh-CN"/>
              </w:rPr>
              <w:t>含税</w:t>
            </w:r>
          </w:p>
        </w:tc>
      </w:tr>
    </w:tbl>
    <w:p>
      <w:pPr>
        <w:pStyle w:val="4"/>
      </w:pPr>
    </w:p>
    <w:p>
      <w:pPr>
        <w:pStyle w:val="4"/>
      </w:pPr>
      <w:r>
        <w:t>说明：</w:t>
      </w:r>
    </w:p>
    <w:p>
      <w:pPr>
        <w:pStyle w:val="9"/>
        <w:numPr>
          <w:ilvl w:val="0"/>
          <w:numId w:val="1"/>
        </w:numPr>
        <w:tabs>
          <w:tab w:val="left" w:pos="493"/>
          <w:tab w:val="left" w:pos="494"/>
        </w:tabs>
        <w:rPr>
          <w:rFonts w:ascii="Times New Roman" w:eastAsia="Times New Roman"/>
          <w:sz w:val="21"/>
          <w:lang w:eastAsia="zh-CN"/>
        </w:rPr>
      </w:pPr>
      <w:r>
        <w:rPr>
          <w:spacing w:val="-8"/>
          <w:sz w:val="21"/>
          <w:lang w:eastAsia="zh-CN"/>
        </w:rPr>
        <w:t xml:space="preserve">超时费：到厂 </w:t>
      </w:r>
      <w:r>
        <w:rPr>
          <w:rFonts w:ascii="Times New Roman" w:eastAsia="Times New Roman"/>
          <w:sz w:val="21"/>
          <w:lang w:eastAsia="zh-CN"/>
        </w:rPr>
        <w:t>6</w:t>
      </w:r>
      <w:r>
        <w:rPr>
          <w:spacing w:val="-4"/>
          <w:sz w:val="21"/>
          <w:lang w:eastAsia="zh-CN"/>
        </w:rPr>
        <w:t xml:space="preserve">小时后未装货开始算超时，按 </w:t>
      </w:r>
      <w:r>
        <w:rPr>
          <w:rFonts w:hint="eastAsia" w:ascii="Times New Roman"/>
          <w:sz w:val="21"/>
          <w:lang w:eastAsia="zh-CN"/>
        </w:rPr>
        <w:t>5</w:t>
      </w:r>
      <w:r>
        <w:rPr>
          <w:rFonts w:ascii="Times New Roman" w:eastAsia="Times New Roman"/>
          <w:sz w:val="21"/>
          <w:lang w:eastAsia="zh-CN"/>
        </w:rPr>
        <w:t>0</w:t>
      </w:r>
      <w:r>
        <w:rPr>
          <w:sz w:val="21"/>
          <w:lang w:eastAsia="zh-CN"/>
        </w:rPr>
        <w:t>元</w:t>
      </w:r>
      <w:r>
        <w:rPr>
          <w:rFonts w:ascii="Times New Roman" w:eastAsia="Times New Roman"/>
          <w:sz w:val="21"/>
          <w:lang w:eastAsia="zh-CN"/>
        </w:rPr>
        <w:t>/</w:t>
      </w:r>
      <w:r>
        <w:rPr>
          <w:spacing w:val="-6"/>
          <w:sz w:val="21"/>
          <w:lang w:eastAsia="zh-CN"/>
        </w:rPr>
        <w:t xml:space="preserve">时收取；压夜费：按 </w:t>
      </w:r>
      <w:r>
        <w:rPr>
          <w:rFonts w:ascii="Times New Roman" w:eastAsia="Times New Roman"/>
          <w:sz w:val="21"/>
          <w:lang w:eastAsia="zh-CN"/>
        </w:rPr>
        <w:t xml:space="preserve">RMB500 </w:t>
      </w:r>
      <w:r>
        <w:rPr>
          <w:sz w:val="21"/>
          <w:lang w:eastAsia="zh-CN"/>
        </w:rPr>
        <w:t>元</w:t>
      </w:r>
      <w:r>
        <w:rPr>
          <w:rFonts w:ascii="Times New Roman" w:eastAsia="Times New Roman"/>
          <w:sz w:val="21"/>
          <w:lang w:eastAsia="zh-CN"/>
        </w:rPr>
        <w:t>/</w:t>
      </w:r>
      <w:r>
        <w:rPr>
          <w:sz w:val="21"/>
          <w:lang w:eastAsia="zh-CN"/>
        </w:rPr>
        <w:t>柜</w:t>
      </w:r>
      <w:r>
        <w:rPr>
          <w:rFonts w:ascii="Times New Roman" w:eastAsia="Times New Roman"/>
          <w:sz w:val="21"/>
          <w:lang w:eastAsia="zh-CN"/>
        </w:rPr>
        <w:t>/</w:t>
      </w:r>
      <w:r>
        <w:rPr>
          <w:sz w:val="21"/>
          <w:lang w:eastAsia="zh-CN"/>
        </w:rPr>
        <w:t>夜收取。</w:t>
      </w:r>
    </w:p>
    <w:p>
      <w:pPr>
        <w:pStyle w:val="3"/>
        <w:numPr>
          <w:ilvl w:val="0"/>
          <w:numId w:val="1"/>
        </w:numPr>
        <w:tabs>
          <w:tab w:val="left" w:pos="494"/>
        </w:tabs>
        <w:ind w:hanging="361"/>
        <w:rPr>
          <w:rFonts w:ascii="微软雅黑" w:eastAsia="微软雅黑"/>
          <w:sz w:val="21"/>
          <w:lang w:eastAsia="zh-CN"/>
        </w:rPr>
      </w:pPr>
      <w:r>
        <w:rPr>
          <w:spacing w:val="-4"/>
          <w:lang w:eastAsia="zh-CN"/>
        </w:rPr>
        <w:t xml:space="preserve">异提费用说明：蛇口提还盐田 </w:t>
      </w:r>
      <w:r>
        <w:rPr>
          <w:rFonts w:ascii="Times New Roman" w:eastAsia="Times New Roman"/>
          <w:lang w:eastAsia="zh-CN"/>
        </w:rPr>
        <w:t>300</w:t>
      </w:r>
      <w:r>
        <w:rPr>
          <w:lang w:eastAsia="zh-CN"/>
        </w:rPr>
        <w:t>元</w:t>
      </w:r>
      <w:r>
        <w:rPr>
          <w:rFonts w:ascii="Times New Roman" w:eastAsia="Times New Roman"/>
          <w:lang w:eastAsia="zh-CN"/>
        </w:rPr>
        <w:t>/</w:t>
      </w:r>
      <w:r>
        <w:rPr>
          <w:spacing w:val="-5"/>
          <w:lang w:eastAsia="zh-CN"/>
        </w:rPr>
        <w:t xml:space="preserve">柜，大铲湾提还盐田 </w:t>
      </w:r>
      <w:r>
        <w:rPr>
          <w:rFonts w:ascii="Times New Roman" w:eastAsia="Times New Roman"/>
          <w:lang w:eastAsia="zh-CN"/>
        </w:rPr>
        <w:t>350</w:t>
      </w:r>
      <w:r>
        <w:rPr>
          <w:lang w:eastAsia="zh-CN"/>
        </w:rPr>
        <w:t>元</w:t>
      </w:r>
      <w:r>
        <w:rPr>
          <w:rFonts w:ascii="Times New Roman" w:eastAsia="Times New Roman"/>
          <w:lang w:eastAsia="zh-CN"/>
        </w:rPr>
        <w:t>/</w:t>
      </w:r>
      <w:r>
        <w:rPr>
          <w:spacing w:val="-5"/>
          <w:lang w:eastAsia="zh-CN"/>
        </w:rPr>
        <w:t xml:space="preserve">柜，坪山提还盐田 </w:t>
      </w:r>
      <w:r>
        <w:rPr>
          <w:rFonts w:ascii="Times New Roman" w:eastAsia="Times New Roman"/>
          <w:lang w:eastAsia="zh-CN"/>
        </w:rPr>
        <w:t>500</w:t>
      </w:r>
      <w:r>
        <w:rPr>
          <w:lang w:eastAsia="zh-CN"/>
        </w:rPr>
        <w:t>元</w:t>
      </w:r>
      <w:r>
        <w:rPr>
          <w:rFonts w:ascii="Times New Roman" w:eastAsia="Times New Roman"/>
          <w:lang w:eastAsia="zh-CN"/>
        </w:rPr>
        <w:t>/</w:t>
      </w:r>
      <w:r>
        <w:rPr>
          <w:lang w:eastAsia="zh-CN"/>
        </w:rPr>
        <w:t>柜，</w:t>
      </w:r>
    </w:p>
    <w:p>
      <w:pPr>
        <w:spacing w:before="117"/>
        <w:ind w:left="494"/>
        <w:rPr>
          <w:sz w:val="21"/>
          <w:lang w:eastAsia="zh-CN"/>
        </w:rPr>
      </w:pPr>
      <w:r>
        <w:rPr>
          <w:spacing w:val="-8"/>
          <w:lang w:eastAsia="zh-CN"/>
        </w:rPr>
        <w:t xml:space="preserve">凤岗提还盐田 </w:t>
      </w:r>
      <w:r>
        <w:rPr>
          <w:rFonts w:ascii="Times New Roman" w:eastAsia="Times New Roman"/>
          <w:lang w:eastAsia="zh-CN"/>
        </w:rPr>
        <w:t xml:space="preserve">350 </w:t>
      </w:r>
      <w:r>
        <w:rPr>
          <w:lang w:eastAsia="zh-CN"/>
        </w:rPr>
        <w:t>元</w:t>
      </w:r>
      <w:r>
        <w:rPr>
          <w:rFonts w:ascii="Times New Roman" w:eastAsia="Times New Roman"/>
          <w:lang w:eastAsia="zh-CN"/>
        </w:rPr>
        <w:t>/</w:t>
      </w:r>
      <w:r>
        <w:rPr>
          <w:spacing w:val="-9"/>
          <w:lang w:eastAsia="zh-CN"/>
        </w:rPr>
        <w:t xml:space="preserve">柜，丹竹头提还盐田 </w:t>
      </w:r>
      <w:r>
        <w:rPr>
          <w:rFonts w:ascii="Times New Roman" w:eastAsia="Times New Roman"/>
          <w:lang w:eastAsia="zh-CN"/>
        </w:rPr>
        <w:t xml:space="preserve">300 </w:t>
      </w:r>
      <w:r>
        <w:rPr>
          <w:lang w:eastAsia="zh-CN"/>
        </w:rPr>
        <w:t>元</w:t>
      </w:r>
      <w:r>
        <w:rPr>
          <w:rFonts w:ascii="Times New Roman" w:eastAsia="Times New Roman"/>
          <w:lang w:eastAsia="zh-CN"/>
        </w:rPr>
        <w:t>/</w:t>
      </w:r>
      <w:r>
        <w:rPr>
          <w:spacing w:val="-9"/>
          <w:lang w:eastAsia="zh-CN"/>
        </w:rPr>
        <w:t xml:space="preserve">柜，横岗提还盐田 </w:t>
      </w:r>
      <w:r>
        <w:rPr>
          <w:rFonts w:ascii="Times New Roman" w:eastAsia="Times New Roman"/>
          <w:lang w:eastAsia="zh-CN"/>
        </w:rPr>
        <w:t xml:space="preserve">200 </w:t>
      </w:r>
      <w:r>
        <w:rPr>
          <w:lang w:eastAsia="zh-CN"/>
        </w:rPr>
        <w:t>元</w:t>
      </w:r>
      <w:r>
        <w:rPr>
          <w:rFonts w:ascii="Times New Roman" w:eastAsia="Times New Roman"/>
          <w:lang w:eastAsia="zh-CN"/>
        </w:rPr>
        <w:t>/</w:t>
      </w:r>
      <w:r>
        <w:rPr>
          <w:spacing w:val="-3"/>
          <w:lang w:eastAsia="zh-CN"/>
        </w:rPr>
        <w:t>柜</w:t>
      </w:r>
      <w:r>
        <w:rPr>
          <w:rFonts w:hint="eastAsia"/>
          <w:sz w:val="21"/>
          <w:lang w:eastAsia="zh-CN"/>
        </w:rPr>
        <w:t>。</w:t>
      </w:r>
    </w:p>
    <w:p>
      <w:pPr>
        <w:pStyle w:val="9"/>
        <w:numPr>
          <w:ilvl w:val="0"/>
          <w:numId w:val="1"/>
        </w:numPr>
        <w:tabs>
          <w:tab w:val="left" w:pos="493"/>
          <w:tab w:val="left" w:pos="494"/>
        </w:tabs>
        <w:rPr>
          <w:rFonts w:ascii="Times New Roman" w:eastAsia="Times New Roman"/>
          <w:sz w:val="21"/>
          <w:lang w:eastAsia="zh-CN"/>
        </w:rPr>
      </w:pPr>
      <w:r>
        <w:rPr>
          <w:rFonts w:hint="eastAsia" w:ascii="Times New Roman" w:eastAsia="Times New Roman"/>
          <w:sz w:val="21"/>
          <w:lang w:eastAsia="zh-CN"/>
        </w:rPr>
        <w:t>代垫费：约柜费40HQ/40GP/45HQ   56元/柜，20GP  36元/柜</w:t>
      </w:r>
    </w:p>
    <w:p>
      <w:pPr>
        <w:pStyle w:val="9"/>
        <w:numPr>
          <w:ilvl w:val="0"/>
          <w:numId w:val="1"/>
        </w:numPr>
        <w:tabs>
          <w:tab w:val="left" w:pos="493"/>
          <w:tab w:val="left" w:pos="494"/>
        </w:tabs>
        <w:rPr>
          <w:rFonts w:ascii="Times New Roman" w:eastAsia="Times New Roman"/>
          <w:sz w:val="21"/>
          <w:lang w:eastAsia="zh-CN"/>
        </w:rPr>
      </w:pPr>
      <w:r>
        <w:rPr>
          <w:rFonts w:hint="eastAsia" w:ascii="Times New Roman" w:eastAsia="Times New Roman"/>
          <w:sz w:val="21"/>
          <w:lang w:eastAsia="zh-CN"/>
        </w:rPr>
        <w:t>超重费：货重超17吨的每吨加收50元超重费</w:t>
      </w:r>
    </w:p>
    <w:p>
      <w:pPr>
        <w:pStyle w:val="9"/>
        <w:numPr>
          <w:ilvl w:val="0"/>
          <w:numId w:val="1"/>
        </w:numPr>
        <w:tabs>
          <w:tab w:val="left" w:pos="493"/>
          <w:tab w:val="left" w:pos="494"/>
        </w:tabs>
        <w:rPr>
          <w:rFonts w:ascii="Times New Roman" w:eastAsia="Times New Roman"/>
          <w:sz w:val="21"/>
          <w:lang w:eastAsia="zh-CN"/>
        </w:rPr>
      </w:pPr>
      <w:r>
        <w:rPr>
          <w:sz w:val="21"/>
          <w:lang w:eastAsia="zh-CN"/>
        </w:rPr>
        <w:t>其他额外费用如高速费等有产生，实报实销。</w:t>
      </w:r>
    </w:p>
    <w:p>
      <w:pPr>
        <w:spacing w:before="41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二</w:t>
      </w:r>
      <w:r>
        <w:rPr>
          <w:b/>
          <w:sz w:val="28"/>
          <w:lang w:eastAsia="zh-CN"/>
        </w:rPr>
        <w:t xml:space="preserve">、付款方式 </w:t>
      </w:r>
    </w:p>
    <w:p>
      <w:pPr>
        <w:pStyle w:val="4"/>
        <w:spacing w:before="111"/>
        <w:ind w:left="134"/>
        <w:rPr>
          <w:rFonts w:hint="eastAsia" w:ascii="Times New Roman"/>
          <w:lang w:eastAsia="zh-CN"/>
        </w:rPr>
      </w:pPr>
      <w:r>
        <w:rPr>
          <w:rFonts w:hint="eastAsia" w:ascii="Times New Roman"/>
          <w:lang w:val="en-US" w:eastAsia="zh-CN"/>
        </w:rPr>
        <w:t>1、</w:t>
      </w:r>
      <w:r>
        <w:rPr>
          <w:rFonts w:hint="eastAsia" w:ascii="Times New Roman"/>
          <w:lang w:eastAsia="zh-CN"/>
        </w:rPr>
        <w:t>六十天结清；</w:t>
      </w:r>
    </w:p>
    <w:p>
      <w:pPr>
        <w:pStyle w:val="4"/>
        <w:spacing w:before="111"/>
        <w:ind w:left="134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2、</w:t>
      </w:r>
      <w:r>
        <w:rPr>
          <w:rFonts w:hint="eastAsia"/>
          <w:b w:val="0"/>
          <w:bCs/>
          <w:sz w:val="21"/>
          <w:szCs w:val="21"/>
        </w:rPr>
        <w:t>公账：</w:t>
      </w:r>
      <w:bookmarkStart w:id="0" w:name="_GoBack"/>
      <w:bookmarkEnd w:id="0"/>
    </w:p>
    <w:p>
      <w:pPr>
        <w:pStyle w:val="4"/>
        <w:spacing w:before="111"/>
        <w:ind w:left="134" w:firstLine="420" w:firstLineChars="200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开户名：深圳市龙程天下国际物流有限公司</w:t>
      </w:r>
    </w:p>
    <w:p>
      <w:pPr>
        <w:pStyle w:val="4"/>
        <w:spacing w:before="111"/>
        <w:ind w:left="134" w:firstLine="420" w:firstLineChars="200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开户行：中国农业银行股份有限公司深圳盐田支行</w:t>
      </w:r>
    </w:p>
    <w:p>
      <w:pPr>
        <w:pStyle w:val="4"/>
        <w:spacing w:before="111"/>
        <w:ind w:left="134" w:firstLine="420" w:firstLineChars="200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账号：41017700040029866</w:t>
      </w:r>
    </w:p>
    <w:p>
      <w:pPr>
        <w:pStyle w:val="2"/>
        <w:ind w:left="0" w:leftChars="0" w:firstLine="0" w:firstLineChars="0"/>
        <w:rPr>
          <w:lang w:eastAsia="zh-CN"/>
        </w:rPr>
      </w:pPr>
    </w:p>
    <w:p>
      <w:pPr>
        <w:pStyle w:val="2"/>
        <w:ind w:left="0" w:leftChars="0" w:firstLine="0" w:firstLineChars="0"/>
        <w:rPr>
          <w:lang w:eastAsia="zh-CN"/>
        </w:rPr>
      </w:pPr>
      <w:r>
        <w:rPr>
          <w:lang w:eastAsia="zh-CN"/>
        </w:rPr>
        <w:t xml:space="preserve">顺颂 </w:t>
      </w:r>
    </w:p>
    <w:p>
      <w:pPr>
        <w:pStyle w:val="4"/>
        <w:spacing w:before="8"/>
        <w:rPr>
          <w:b/>
          <w:sz w:val="20"/>
          <w:lang w:eastAsia="zh-CN"/>
        </w:rPr>
      </w:pPr>
    </w:p>
    <w:p>
      <w:pPr>
        <w:spacing w:before="1"/>
        <w:ind w:left="695"/>
        <w:rPr>
          <w:b/>
          <w:sz w:val="20"/>
          <w:lang w:eastAsia="zh-CN"/>
        </w:rPr>
      </w:pPr>
      <w:r>
        <w:rPr>
          <w:b/>
          <w:sz w:val="28"/>
          <w:lang w:eastAsia="zh-CN"/>
        </w:rPr>
        <w:t xml:space="preserve">商祺！ </w:t>
      </w:r>
    </w:p>
    <w:p>
      <w:pPr>
        <w:pStyle w:val="4"/>
        <w:spacing w:before="7"/>
        <w:rPr>
          <w:b/>
          <w:sz w:val="25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239395</wp:posOffset>
                </wp:positionV>
                <wp:extent cx="6158230" cy="0"/>
                <wp:effectExtent l="0" t="0" r="0" b="0"/>
                <wp:wrapTopAndBottom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5.2pt;margin-top:18.85pt;height:0pt;width:484.9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YIoNPWAAAACgEAAA8AAAAAAAAAAQAgAAAAIgAAAGRycy9kb3ducmV2LnhtbFBLAQIUABQAAAAI&#10;AIdO4kBjPTNi7wEAAOoDAAAOAAAAAAAAAAEAIAAAACUBAABkcnMvZTJvRG9jLnhtbFBLBQYAAAAA&#10;BgAGAFkBAACGBQAAAAA=&#10;">
                <v:fill on="f" focussize="0,0"/>
                <v:stroke weight="0.96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rPr>
          <w:rFonts w:ascii="Arial" w:eastAsia="Arial"/>
          <w:sz w:val="15"/>
          <w:lang w:eastAsia="zh-CN"/>
        </w:rPr>
      </w:pPr>
    </w:p>
    <w:p>
      <w:pPr>
        <w:rPr>
          <w:rFonts w:ascii="Times New Roman" w:eastAsia="Times New Roman"/>
          <w:sz w:val="21"/>
          <w:lang w:eastAsia="zh-CN"/>
        </w:rPr>
      </w:pPr>
      <w:r>
        <w:rPr>
          <w:rFonts w:ascii="Arial" w:eastAsia="Arial"/>
          <w:sz w:val="15"/>
          <w:lang w:eastAsia="zh-CN"/>
        </w:rPr>
        <w:t>Add</w:t>
      </w:r>
      <w:r>
        <w:rPr>
          <w:rFonts w:hint="eastAsia" w:ascii="黑体" w:eastAsia="黑体"/>
          <w:sz w:val="15"/>
          <w:lang w:eastAsia="zh-CN"/>
        </w:rPr>
        <w:t>：</w:t>
      </w:r>
      <w:r>
        <w:rPr>
          <w:rFonts w:hint="eastAsia" w:ascii="Times New Roman" w:eastAsia="Times New Roman"/>
          <w:sz w:val="21"/>
          <w:lang w:eastAsia="zh-CN"/>
        </w:rPr>
        <w:t>深圳市盐田区盐田街道明珠社区盐田北四街1号和亨中心广场D栋1305Room 1305, Building D, Heheng Center Square, 4th Yantian North Street, Mingzhu Community, Yantian District, Shenzhen</w:t>
      </w:r>
    </w:p>
    <w:p>
      <w:pPr>
        <w:tabs>
          <w:tab w:val="left" w:pos="3866"/>
          <w:tab w:val="left" w:pos="7563"/>
        </w:tabs>
        <w:spacing w:before="31" w:line="300" w:lineRule="auto"/>
        <w:ind w:left="134" w:right="233"/>
        <w:rPr>
          <w:rFonts w:ascii="Arial" w:eastAsia="Arial"/>
          <w:sz w:val="15"/>
        </w:rPr>
      </w:pPr>
      <w:r>
        <w:rPr>
          <w:rFonts w:ascii="Arial" w:eastAsia="Arial"/>
          <w:sz w:val="15"/>
        </w:rPr>
        <w:t>Tel</w:t>
      </w:r>
      <w:r>
        <w:rPr>
          <w:rFonts w:hint="eastAsia" w:ascii="黑体" w:eastAsia="黑体"/>
          <w:sz w:val="15"/>
        </w:rPr>
        <w:t>：</w:t>
      </w:r>
      <w:r>
        <w:rPr>
          <w:rFonts w:hint="eastAsia" w:ascii="Arial" w:eastAsia="Arial"/>
          <w:sz w:val="15"/>
        </w:rPr>
        <w:t>0752-6996888</w:t>
      </w:r>
      <w:r>
        <w:rPr>
          <w:rFonts w:ascii="Arial" w:eastAsia="Arial"/>
          <w:sz w:val="15"/>
        </w:rPr>
        <w:tab/>
      </w:r>
    </w:p>
    <w:sectPr>
      <w:type w:val="continuous"/>
      <w:pgSz w:w="11910" w:h="16840"/>
      <w:pgMar w:top="340" w:right="920" w:bottom="28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94" w:hanging="360"/>
        <w:jc w:val="left"/>
      </w:pPr>
      <w:rPr>
        <w:rFonts w:hint="default"/>
        <w:spacing w:val="-53"/>
        <w:w w:val="10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8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CB"/>
    <w:rsid w:val="0016748A"/>
    <w:rsid w:val="002C4216"/>
    <w:rsid w:val="003D5EB3"/>
    <w:rsid w:val="00445B33"/>
    <w:rsid w:val="004720F9"/>
    <w:rsid w:val="004F7849"/>
    <w:rsid w:val="006125CB"/>
    <w:rsid w:val="00663965"/>
    <w:rsid w:val="00727382"/>
    <w:rsid w:val="0082054A"/>
    <w:rsid w:val="00837DA9"/>
    <w:rsid w:val="0090511A"/>
    <w:rsid w:val="00920482"/>
    <w:rsid w:val="009267AB"/>
    <w:rsid w:val="00935156"/>
    <w:rsid w:val="009D59D6"/>
    <w:rsid w:val="009E2089"/>
    <w:rsid w:val="009E33E8"/>
    <w:rsid w:val="00A068C0"/>
    <w:rsid w:val="00AD665A"/>
    <w:rsid w:val="00C3579F"/>
    <w:rsid w:val="00D63AB3"/>
    <w:rsid w:val="00DE4849"/>
    <w:rsid w:val="00E402DA"/>
    <w:rsid w:val="00F06DC9"/>
    <w:rsid w:val="00F22D57"/>
    <w:rsid w:val="00F95BA1"/>
    <w:rsid w:val="00FB69D5"/>
    <w:rsid w:val="020A7660"/>
    <w:rsid w:val="063322B4"/>
    <w:rsid w:val="064C09E7"/>
    <w:rsid w:val="0A206412"/>
    <w:rsid w:val="0B705B7D"/>
    <w:rsid w:val="155D1C22"/>
    <w:rsid w:val="15BD0AD6"/>
    <w:rsid w:val="19956F92"/>
    <w:rsid w:val="1A227D36"/>
    <w:rsid w:val="1C635CCB"/>
    <w:rsid w:val="1DC06D2D"/>
    <w:rsid w:val="22A75467"/>
    <w:rsid w:val="267A72EC"/>
    <w:rsid w:val="2A827527"/>
    <w:rsid w:val="2B384C62"/>
    <w:rsid w:val="2D516FB2"/>
    <w:rsid w:val="329F1E42"/>
    <w:rsid w:val="32A76B8E"/>
    <w:rsid w:val="32B65680"/>
    <w:rsid w:val="361B0943"/>
    <w:rsid w:val="398A22B2"/>
    <w:rsid w:val="3B15068B"/>
    <w:rsid w:val="3C964423"/>
    <w:rsid w:val="41CC6529"/>
    <w:rsid w:val="493E7A71"/>
    <w:rsid w:val="4F584855"/>
    <w:rsid w:val="52A94135"/>
    <w:rsid w:val="590620F7"/>
    <w:rsid w:val="59B568F0"/>
    <w:rsid w:val="5F9C0203"/>
    <w:rsid w:val="63C03FDF"/>
    <w:rsid w:val="69B46D37"/>
    <w:rsid w:val="69B737DF"/>
    <w:rsid w:val="6C3544CF"/>
    <w:rsid w:val="6C5C4D7D"/>
    <w:rsid w:val="6CBA58E7"/>
    <w:rsid w:val="714074E6"/>
    <w:rsid w:val="72363B2C"/>
    <w:rsid w:val="72556C49"/>
    <w:rsid w:val="7A5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34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64"/>
      <w:ind w:left="494" w:hanging="361"/>
      <w:outlineLvl w:val="1"/>
    </w:p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0"/>
      <w:ind w:left="494" w:hanging="36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7"/>
    <w:link w:val="5"/>
    <w:qFormat/>
    <w:uiPriority w:val="0"/>
    <w:rPr>
      <w:rFonts w:ascii="宋体" w:hAnsi="宋体" w:cs="宋体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707</Characters>
  <Lines>5</Lines>
  <Paragraphs>1</Paragraphs>
  <TotalTime>4</TotalTime>
  <ScaleCrop>false</ScaleCrop>
  <LinksUpToDate>false</LinksUpToDate>
  <CharactersWithSpaces>829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2021-04-26T07:29:00Z</dcterms:created>
  <dc:creator>Administrator</dc:creator>
  <cp:lastModifiedBy>龙程天下调度-梁俊立18129511814</cp:lastModifiedBy>
  <dcterms:modified xsi:type="dcterms:W3CDTF">2021-11-15T02:08:55Z</dcterms:modified>
  <dc:title>&lt;4D6963726F736F667420576F7264202D20CAA5B5C2B1A62D20B5C2B3CFB4EFB1A8BCDB2E646F63&gt;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2021-04-26T00:00:00Z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A47BBCA669284D158E6B38AECEA12A78</vt:lpwstr>
  </property>
</Properties>
</file>