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物流分包服务合同</w:t>
      </w:r>
    </w:p>
    <w:p>
      <w:pPr>
        <w:spacing w:line="276" w:lineRule="auto"/>
        <w:ind w:firstLine="6930" w:firstLineChars="3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合同编号：</w:t>
      </w:r>
    </w:p>
    <w:p>
      <w:pPr>
        <w:spacing w:line="276" w:lineRule="auto"/>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甲方：</w:t>
      </w:r>
      <w:r>
        <w:rPr>
          <w:rFonts w:hint="eastAsia" w:hAnsi="宋体"/>
          <w:b/>
          <w:bCs/>
          <w:color w:val="000000" w:themeColor="text1"/>
          <w14:textFill>
            <w14:solidFill>
              <w14:schemeClr w14:val="tx1"/>
            </w14:solidFill>
          </w14:textFill>
        </w:rPr>
        <w:t>深圳市海格物流股份有限公司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深圳市海格盐保服务有限公司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深圳市海格物流网络科技有限公司</w:t>
      </w:r>
    </w:p>
    <w:p>
      <w:pPr>
        <w:spacing w:after="156" w:afterLines="50" w:line="276" w:lineRule="auto"/>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乙方：</w:t>
      </w:r>
      <w:r>
        <w:rPr>
          <w:rFonts w:hint="eastAsia" w:hAnsi="宋体"/>
          <w:b/>
          <w:bCs/>
          <w:color w:val="000000" w:themeColor="text1"/>
          <w14:textFill>
            <w14:solidFill>
              <w14:schemeClr w14:val="tx1"/>
            </w14:solidFill>
          </w14:textFill>
        </w:rPr>
        <w:t>深圳市东泰国际物流有限公司</w:t>
      </w:r>
    </w:p>
    <w:p>
      <w:pPr>
        <w:spacing w:before="156" w:beforeLines="50" w:line="276"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w:t>
      </w:r>
      <w:r>
        <w:rPr>
          <w:rFonts w:hint="eastAsia" w:ascii="宋体" w:hAnsi="宋体"/>
          <w:color w:val="000000" w:themeColor="text1"/>
          <w14:textFill>
            <w14:solidFill>
              <w14:schemeClr w14:val="tx1"/>
            </w14:solidFill>
          </w14:textFill>
        </w:rPr>
        <w:t>民法典</w:t>
      </w:r>
      <w:r>
        <w:rPr>
          <w:rFonts w:ascii="宋体" w:hAnsi="宋体"/>
          <w:color w:val="000000" w:themeColor="text1"/>
          <w14:textFill>
            <w14:solidFill>
              <w14:schemeClr w14:val="tx1"/>
            </w14:solidFill>
          </w14:textFill>
        </w:rPr>
        <w:t>》和中华人民共和国其它相关法律规定，甲、乙双方遵循自愿、平等、合法、诚信的原则签订本合同。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分包服务事项</w:t>
      </w:r>
    </w:p>
    <w:p>
      <w:pPr>
        <w:spacing w:line="276"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合同适用但不限于：中国境内或中国境外跨国/地区之间的进出口的集装箱整柜或拼柜运输、其他运输方式如汽车、火车、多式联运、空运或快递等；中国国境内或跨国/地区委托报关、仓储、运输保险及其他双方具体约定事项。</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承诺与声明</w:t>
      </w:r>
    </w:p>
    <w:p>
      <w:pPr>
        <w:numPr>
          <w:ilvl w:val="0"/>
          <w:numId w:val="2"/>
        </w:numPr>
        <w:spacing w:line="276" w:lineRule="auto"/>
        <w:ind w:left="431" w:leftChars="3" w:hanging="425"/>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法人资格及授权主体</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合同各方声明、保证并承诺：各合同方均是并且将一直是其所在法律管辖范围内有效存在的法律实体，享有拥有其全部财产和资产以及从事其目前正在开展的业务的权利；各合同方有能力执行和完成本合同、并履行其在本合同项下之义务；各合同方签署本合同的工作人员已得到</w:t>
      </w:r>
      <w:r>
        <w:rPr>
          <w:rFonts w:hint="eastAsia" w:hAnsi="宋体"/>
          <w:color w:val="000000" w:themeColor="text1"/>
          <w:szCs w:val="24"/>
          <w14:textFill>
            <w14:solidFill>
              <w14:schemeClr w14:val="tx1"/>
            </w14:solidFill>
          </w14:textFill>
        </w:rPr>
        <w:t>明确</w:t>
      </w:r>
      <w:r>
        <w:rPr>
          <w:rFonts w:hAnsi="宋体"/>
          <w:color w:val="000000" w:themeColor="text1"/>
          <w:szCs w:val="24"/>
          <w14:textFill>
            <w14:solidFill>
              <w14:schemeClr w14:val="tx1"/>
            </w14:solidFill>
          </w14:textFill>
        </w:rPr>
        <w:t>的授权，有权利代表各自一方签署及送达本合同，除非特别声明，签署本合同的工作人员有权代表各签约方履行本合同。</w:t>
      </w:r>
    </w:p>
    <w:p>
      <w:pPr>
        <w:numPr>
          <w:ilvl w:val="0"/>
          <w:numId w:val="2"/>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执照、批文和许可证</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乙方声明并承诺：乙方已取得、并持有</w:t>
      </w:r>
      <w:r>
        <w:rPr>
          <w:rFonts w:hint="eastAsia" w:hAnsi="宋体"/>
          <w:color w:val="000000" w:themeColor="text1"/>
          <w:szCs w:val="24"/>
          <w14:textFill>
            <w14:solidFill>
              <w14:schemeClr w14:val="tx1"/>
            </w14:solidFill>
          </w14:textFill>
        </w:rPr>
        <w:t>合法、有效的</w:t>
      </w:r>
      <w:r>
        <w:rPr>
          <w:rFonts w:hAnsi="宋体"/>
          <w:color w:val="000000" w:themeColor="text1"/>
          <w:szCs w:val="24"/>
          <w14:textFill>
            <w14:solidFill>
              <w14:schemeClr w14:val="tx1"/>
            </w14:solidFill>
          </w14:textFill>
        </w:rPr>
        <w:t>一切执照、批文、许可证、批准书、授权书以及合法地履行本合同项下乙方的义务所需的类似文件，同时乙方保证所投入的人力、设备能够满足履行本合同业务的需要。一旦乙方违反该承诺，甲方随时有权解除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双方权利义务</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甲方权利义务</w:t>
      </w:r>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14:textFill>
            <w14:solidFill>
              <w14:schemeClr w14:val="tx1"/>
            </w14:solidFill>
          </w14:textFill>
        </w:rPr>
        <w:t>甲方在乙方的服务</w:t>
      </w:r>
      <w:r>
        <w:rPr>
          <w:rFonts w:ascii="宋体" w:hAnsi="宋体"/>
          <w:color w:val="000000" w:themeColor="text1"/>
          <w14:textFill>
            <w14:solidFill>
              <w14:schemeClr w14:val="tx1"/>
            </w14:solidFill>
          </w14:textFill>
        </w:rPr>
        <w:t>范</w:t>
      </w:r>
      <w:r>
        <w:rPr>
          <w:rFonts w:hAnsi="宋体"/>
          <w:color w:val="000000" w:themeColor="text1"/>
          <w14:textFill>
            <w14:solidFill>
              <w14:schemeClr w14:val="tx1"/>
            </w14:solidFill>
          </w14:textFill>
        </w:rPr>
        <w:t>围内，以《托运单》形式向乙方下达具体的委托，甲方应填写详细、清楚、准确的“委托书”，盖章签字后传真给乙方；或甲方通过《委托下单声明》使用约定的方式向乙方下单。</w:t>
      </w:r>
    </w:p>
    <w:p>
      <w:pPr>
        <w:numPr>
          <w:ilvl w:val="1"/>
          <w:numId w:val="4"/>
        </w:numPr>
        <w:spacing w:line="276" w:lineRule="auto"/>
        <w:ind w:left="420"/>
        <w:rPr>
          <w:color w:val="000000" w:themeColor="text1"/>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rFonts w:hAnsi="宋体"/>
          <w:color w:val="000000" w:themeColor="text1"/>
          <w14:textFill>
            <w14:solidFill>
              <w14:schemeClr w14:val="tx1"/>
            </w14:solidFill>
          </w14:textFill>
        </w:rPr>
        <w:t>甲方应及时向乙方提供正确的报关报检资料，如因甲方提供单据有误或不准</w:t>
      </w:r>
      <w:r>
        <w:rPr>
          <w:rFonts w:hint="eastAsia" w:hAnsi="宋体"/>
          <w:color w:val="000000" w:themeColor="text1"/>
          <w14:textFill>
            <w14:solidFill>
              <w14:schemeClr w14:val="tx1"/>
            </w14:solidFill>
          </w14:textFill>
        </w:rPr>
        <w:t>确</w:t>
      </w:r>
      <w:r>
        <w:rPr>
          <w:rFonts w:hAnsi="宋体"/>
          <w:color w:val="000000" w:themeColor="text1"/>
          <w14:textFill>
            <w14:solidFill>
              <w14:schemeClr w14:val="tx1"/>
            </w14:solidFill>
          </w14:textFill>
        </w:rPr>
        <w:t>，造成单单不符、单货不符，并由此产生乙方无法正常报关、报验、送货或海关、检疫部门追究等一切责任与乙方无关。</w:t>
      </w:r>
      <w:ins w:id="0" w:author="赵瑞萌" w:date="2021-11-01T12:13:00Z">
        <w:r>
          <w:rPr>
            <w:rFonts w:hint="eastAsia" w:hAnsi="宋体"/>
            <w:color w:val="000000" w:themeColor="text1"/>
            <w14:textFill>
              <w14:solidFill>
                <w14:schemeClr w14:val="tx1"/>
              </w14:solidFill>
            </w14:textFill>
          </w:rPr>
          <w:t>进出口过程中相关应缴税费的缴纳义务</w:t>
        </w:r>
      </w:ins>
      <w:ins w:id="1" w:author="赵瑞萌" w:date="2021-11-01T12:12:00Z">
        <w:r>
          <w:rPr>
            <w:rFonts w:hint="eastAsia" w:hAnsi="宋体"/>
            <w:color w:val="000000" w:themeColor="text1"/>
            <w14:textFill>
              <w14:solidFill>
                <w14:schemeClr w14:val="tx1"/>
              </w14:solidFill>
            </w14:textFill>
          </w:rPr>
          <w:t>（包括但不限于</w:t>
        </w:r>
      </w:ins>
      <w:ins w:id="2" w:author="赵瑞萌" w:date="2021-11-01T12:28:00Z">
        <w:r>
          <w:rPr>
            <w:rFonts w:hint="eastAsia" w:hAnsi="宋体"/>
            <w:color w:val="000000" w:themeColor="text1"/>
            <w14:textFill>
              <w14:solidFill>
                <w14:schemeClr w14:val="tx1"/>
              </w14:solidFill>
            </w14:textFill>
          </w:rPr>
          <w:t>税款、</w:t>
        </w:r>
      </w:ins>
      <w:ins w:id="3" w:author="赵瑞萌" w:date="2021-11-01T12:12:00Z">
        <w:r>
          <w:rPr>
            <w:rFonts w:hint="eastAsia" w:hAnsi="宋体"/>
            <w:color w:val="000000" w:themeColor="text1"/>
            <w14:textFill>
              <w14:solidFill>
                <w14:schemeClr w14:val="tx1"/>
              </w14:solidFill>
            </w14:textFill>
          </w:rPr>
          <w:t>检验检疫、海关查验等</w:t>
        </w:r>
      </w:ins>
      <w:ins w:id="4" w:author="赵瑞萌" w:date="2021-11-01T12:28:00Z">
        <w:r>
          <w:rPr>
            <w:rFonts w:hint="eastAsia" w:hAnsi="宋体"/>
            <w:color w:val="000000" w:themeColor="text1"/>
            <w14:textFill>
              <w14:solidFill>
                <w14:schemeClr w14:val="tx1"/>
              </w14:solidFill>
            </w14:textFill>
          </w:rPr>
          <w:t>费用</w:t>
        </w:r>
      </w:ins>
      <w:ins w:id="5" w:author="赵瑞萌" w:date="2021-11-01T12:12:00Z">
        <w:r>
          <w:rPr>
            <w:rFonts w:hint="eastAsia" w:hAnsi="宋体"/>
            <w:color w:val="000000" w:themeColor="text1"/>
            <w14:textFill>
              <w14:solidFill>
                <w14:schemeClr w14:val="tx1"/>
              </w14:solidFill>
            </w14:textFill>
          </w:rPr>
          <w:t>）</w:t>
        </w:r>
      </w:ins>
      <w:ins w:id="6" w:author="赵瑞萌" w:date="2021-11-01T12:14:00Z">
        <w:r>
          <w:rPr>
            <w:rFonts w:hint="eastAsia" w:hAnsi="宋体"/>
            <w:color w:val="000000" w:themeColor="text1"/>
            <w14:textFill>
              <w14:solidFill>
                <w14:schemeClr w14:val="tx1"/>
              </w14:solidFill>
            </w14:textFill>
          </w:rPr>
          <w:t>由甲方</w:t>
        </w:r>
      </w:ins>
      <w:ins w:id="7" w:author="赵瑞萌" w:date="2021-11-01T12:15:00Z">
        <w:r>
          <w:rPr>
            <w:rFonts w:hint="eastAsia" w:hAnsi="宋体"/>
            <w:color w:val="000000" w:themeColor="text1"/>
            <w14:textFill>
              <w14:solidFill>
                <w14:schemeClr w14:val="tx1"/>
              </w14:solidFill>
            </w14:textFill>
          </w:rPr>
          <w:t>自行</w:t>
        </w:r>
      </w:ins>
      <w:ins w:id="8" w:author="赵瑞萌" w:date="2021-11-01T12:14:00Z">
        <w:r>
          <w:rPr>
            <w:rFonts w:hint="eastAsia" w:hAnsi="宋体"/>
            <w:color w:val="000000" w:themeColor="text1"/>
            <w14:textFill>
              <w14:solidFill>
                <w14:schemeClr w14:val="tx1"/>
              </w14:solidFill>
            </w14:textFill>
          </w:rPr>
          <w:t>承担</w:t>
        </w:r>
      </w:ins>
      <w:ins w:id="9" w:author="赵瑞萌" w:date="2021-11-01T12:12:00Z">
        <w:r>
          <w:rPr>
            <w:rFonts w:hint="eastAsia" w:hAnsi="宋体"/>
            <w:color w:val="000000" w:themeColor="text1"/>
            <w14:textFill>
              <w14:solidFill>
                <w14:schemeClr w14:val="tx1"/>
              </w14:solidFill>
            </w14:textFill>
          </w:rPr>
          <w:t>。</w:t>
        </w:r>
      </w:ins>
      <w:ins w:id="10" w:author="赵瑞萌" w:date="2021-11-01T12:23:00Z">
        <w:r>
          <w:rPr>
            <w:rFonts w:hint="eastAsia" w:hAnsi="宋体"/>
            <w:color w:val="000000" w:themeColor="text1"/>
            <w14:textFill>
              <w14:solidFill>
                <w14:schemeClr w14:val="tx1"/>
              </w14:solidFill>
            </w14:textFill>
          </w:rPr>
          <w:t>如</w:t>
        </w:r>
      </w:ins>
      <w:ins w:id="11" w:author="赵瑞萌" w:date="2021-11-01T12:24:00Z">
        <w:r>
          <w:rPr>
            <w:rFonts w:hint="eastAsia" w:hAnsi="宋体"/>
            <w:color w:val="000000" w:themeColor="text1"/>
            <w14:textFill>
              <w14:solidFill>
                <w14:schemeClr w14:val="tx1"/>
              </w14:solidFill>
            </w14:textFill>
          </w:rPr>
          <w:t>因甲方违反法律法规等原因</w:t>
        </w:r>
      </w:ins>
      <w:ins w:id="12" w:author="赵瑞萌" w:date="2021-11-01T12:25:00Z">
        <w:r>
          <w:rPr>
            <w:rFonts w:hint="eastAsia" w:hAnsi="宋体"/>
            <w:color w:val="000000" w:themeColor="text1"/>
            <w14:textFill>
              <w14:solidFill>
                <w14:schemeClr w14:val="tx1"/>
              </w14:solidFill>
            </w14:textFill>
          </w:rPr>
          <w:t>，</w:t>
        </w:r>
      </w:ins>
      <w:ins w:id="13" w:author="赵瑞萌" w:date="2021-11-01T12:24:00Z">
        <w:r>
          <w:rPr>
            <w:rFonts w:hint="eastAsia" w:hAnsi="宋体"/>
            <w:color w:val="000000" w:themeColor="text1"/>
            <w14:textFill>
              <w14:solidFill>
                <w14:schemeClr w14:val="tx1"/>
              </w14:solidFill>
            </w14:textFill>
          </w:rPr>
          <w:t>造成乙方</w:t>
        </w:r>
      </w:ins>
      <w:ins w:id="14" w:author="赵瑞萌" w:date="2021-11-01T12:25:00Z">
        <w:r>
          <w:rPr>
            <w:rFonts w:hint="eastAsia" w:hAnsi="宋体"/>
            <w:color w:val="000000" w:themeColor="text1"/>
            <w14:textFill>
              <w14:solidFill>
                <w14:schemeClr w14:val="tx1"/>
              </w14:solidFill>
            </w14:textFill>
          </w:rPr>
          <w:t>受到</w:t>
        </w:r>
      </w:ins>
      <w:ins w:id="15" w:author="赵瑞萌" w:date="2021-11-01T12:24:00Z">
        <w:r>
          <w:rPr>
            <w:rFonts w:hint="eastAsia" w:hAnsi="宋体"/>
            <w:color w:val="000000" w:themeColor="text1"/>
            <w14:textFill>
              <w14:solidFill>
                <w14:schemeClr w14:val="tx1"/>
              </w14:solidFill>
            </w14:textFill>
          </w:rPr>
          <w:t>监管处罚等损失</w:t>
        </w:r>
      </w:ins>
      <w:ins w:id="16" w:author="赵瑞萌" w:date="2021-11-01T12:25:00Z">
        <w:r>
          <w:rPr>
            <w:rFonts w:hint="eastAsia" w:hAnsi="宋体"/>
            <w:color w:val="000000" w:themeColor="text1"/>
            <w14:textFill>
              <w14:solidFill>
                <w14:schemeClr w14:val="tx1"/>
              </w14:solidFill>
            </w14:textFill>
          </w:rPr>
          <w:t>的</w:t>
        </w:r>
      </w:ins>
      <w:ins w:id="17" w:author="赵瑞萌" w:date="2021-11-01T12:24:00Z">
        <w:r>
          <w:rPr>
            <w:rFonts w:hint="eastAsia" w:hAnsi="宋体"/>
            <w:color w:val="000000" w:themeColor="text1"/>
            <w14:textFill>
              <w14:solidFill>
                <w14:schemeClr w14:val="tx1"/>
              </w14:solidFill>
            </w14:textFill>
          </w:rPr>
          <w:t>，甲方应承担赔偿责任。</w:t>
        </w:r>
      </w:ins>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运输服务。</w:t>
      </w:r>
      <w:r>
        <w:rPr>
          <w:rFonts w:hAnsi="宋体"/>
          <w:color w:val="000000" w:themeColor="text1"/>
          <w14:textFill>
            <w14:solidFill>
              <w14:schemeClr w14:val="tx1"/>
            </w14:solidFill>
          </w14:textFill>
        </w:rPr>
        <w:t>甲方应根据保证货物装卸、运输、存储安全的原则对货物进行妥善包装。乙方将货物交付收货人之前，甲方可以要求乙方中止运输、返还货物、变更到达地或者将货物交给其他收货人</w:t>
      </w:r>
      <w:r>
        <w:rPr>
          <w:rFonts w:hint="eastAsia" w:hAnsi="宋体"/>
          <w:color w:val="000000" w:themeColor="text1"/>
          <w14:textFill>
            <w14:solidFill>
              <w14:schemeClr w14:val="tx1"/>
            </w14:solidFill>
          </w14:textFill>
        </w:rPr>
        <w:t>。如产生额外费用的，乙方应提供产生额外费用的相应凭证，甲方应根据凭证向乙方支付由此产生的额外费用。</w:t>
      </w:r>
    </w:p>
    <w:p>
      <w:pPr>
        <w:numPr>
          <w:ilvl w:val="1"/>
          <w:numId w:val="4"/>
        </w:numPr>
        <w:spacing w:line="276" w:lineRule="auto"/>
        <w:ind w:left="42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仓储服务。</w:t>
      </w:r>
      <w:r>
        <w:rPr>
          <w:rFonts w:hAnsi="宋体"/>
          <w:color w:val="000000" w:themeColor="text1"/>
          <w14:textFill>
            <w14:solidFill>
              <w14:schemeClr w14:val="tx1"/>
            </w14:solidFill>
          </w14:textFill>
        </w:rPr>
        <w:t>根据甲方委托，乙方为甲方交付的货物提供仓储、装卸、拼箱、拆箱、简单加工等服务。甲方应根据保证货物装卸、存储安全的原则对货物进行妥善包装；对货物的装卸、存储有特殊要求的，甲方应及时通知乙方；甲方要求储存易燃、易爆、有毒、有腐蚀性、有放射性等危险物品或者易变质物品的，应当向乙方说明该物品的性质，并提供有关资料，经乙方同意</w:t>
      </w:r>
      <w:r>
        <w:rPr>
          <w:rFonts w:hint="eastAsia" w:hAnsi="宋体"/>
          <w:color w:val="000000" w:themeColor="text1"/>
          <w14:textFill>
            <w14:solidFill>
              <w14:schemeClr w14:val="tx1"/>
            </w14:solidFill>
          </w14:textFill>
        </w:rPr>
        <w:t>方</w:t>
      </w:r>
      <w:r>
        <w:rPr>
          <w:rFonts w:hAnsi="宋体"/>
          <w:color w:val="000000" w:themeColor="text1"/>
          <w14:textFill>
            <w14:solidFill>
              <w14:schemeClr w14:val="tx1"/>
            </w14:solidFill>
          </w14:textFill>
        </w:rPr>
        <w:t>可储存。</w:t>
      </w:r>
    </w:p>
    <w:p>
      <w:pPr>
        <w:numPr>
          <w:ilvl w:val="1"/>
          <w:numId w:val="4"/>
        </w:numPr>
        <w:spacing w:line="276" w:lineRule="auto"/>
        <w:ind w:left="42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甲方有权在支付运费、仓储费等服务费时，先行扣除乙方应承担的货损赔偿及违约金等费用。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乙方权利义务</w:t>
      </w:r>
    </w:p>
    <w:p>
      <w:pPr>
        <w:numPr>
          <w:ilvl w:val="1"/>
          <w:numId w:val="5"/>
        </w:numPr>
        <w:tabs>
          <w:tab w:val="left" w:pos="993"/>
        </w:tabs>
        <w:spacing w:line="276" w:lineRule="auto"/>
        <w:ind w:left="840" w:leftChars="3" w:hanging="834"/>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color w:val="000000" w:themeColor="text1"/>
          <w:szCs w:val="24"/>
          <w14:textFill>
            <w14:solidFill>
              <w14:schemeClr w14:val="tx1"/>
            </w14:solidFill>
          </w14:textFill>
        </w:rPr>
        <w:t xml:space="preserve">                                                     </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乙方应当根据甲方的委托和指示，在代理权限范围内妥善、及时、正确地处理代理事务。需要变更甲方指示的，应当经甲方同意；</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未经甲方书面同意，乙方不可转委托；</w:t>
      </w:r>
    </w:p>
    <w:p>
      <w:pPr>
        <w:numPr>
          <w:ilvl w:val="0"/>
          <w:numId w:val="6"/>
        </w:numPr>
        <w:spacing w:line="276" w:lineRule="auto"/>
        <w:ind w:left="735" w:leftChars="70" w:hanging="588"/>
        <w:rPr>
          <w:color w:val="000000" w:themeColor="text1"/>
          <w:szCs w:val="24"/>
          <w14:textFill>
            <w14:solidFill>
              <w14:schemeClr w14:val="tx1"/>
            </w14:solidFill>
          </w14:textFill>
        </w:rPr>
      </w:pPr>
      <w:r>
        <w:rPr>
          <w:color w:val="000000" w:themeColor="text1"/>
          <w14:textFill>
            <w14:solidFill>
              <w14:schemeClr w14:val="tx1"/>
            </w14:solidFill>
          </w14:textFill>
        </w:rPr>
        <w:t>在代理报关报检过程中，</w:t>
      </w:r>
      <w:ins w:id="18" w:author="赵瑞萌" w:date="2021-11-01T12:20:00Z">
        <w:r>
          <w:rPr>
            <w:rFonts w:hint="eastAsia"/>
            <w:color w:val="000000" w:themeColor="text1"/>
            <w14:textFill>
              <w14:solidFill>
                <w14:schemeClr w14:val="tx1"/>
              </w14:solidFill>
            </w14:textFill>
          </w:rPr>
          <w:t>因乙方</w:t>
        </w:r>
      </w:ins>
      <w:r>
        <w:rPr>
          <w:color w:val="000000" w:themeColor="text1"/>
          <w14:textFill>
            <w14:solidFill>
              <w14:schemeClr w14:val="tx1"/>
            </w14:solidFill>
          </w14:textFill>
        </w:rPr>
        <w:t>原因给甲方造成损失的，乙方应该承担赔偿责任。</w:t>
      </w:r>
      <w:ins w:id="19" w:author="赵瑞萌" w:date="2021-11-01T12:21:00Z">
        <w:r>
          <w:rPr>
            <w:rFonts w:hint="eastAsia"/>
            <w:color w:val="000000" w:themeColor="text1"/>
            <w14:textFill>
              <w14:solidFill>
                <w14:schemeClr w14:val="tx1"/>
              </w14:solidFill>
            </w14:textFill>
          </w:rPr>
          <w:t>涉及海关查验、商检等监管原因导致的扣押或滞后，乙方不承担赔偿责任，但应及时</w:t>
        </w:r>
      </w:ins>
      <w:ins w:id="20" w:author="赵瑞萌" w:date="2021-11-01T12:22:00Z">
        <w:r>
          <w:rPr>
            <w:rFonts w:hint="eastAsia"/>
            <w:color w:val="000000" w:themeColor="text1"/>
            <w14:textFill>
              <w14:solidFill>
                <w14:schemeClr w14:val="tx1"/>
              </w14:solidFill>
            </w14:textFill>
          </w:rPr>
          <w:t>通知甲方并配合甲方处理。</w:t>
        </w:r>
      </w:ins>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运输服务                                                              </w:t>
      </w:r>
    </w:p>
    <w:p>
      <w:pPr>
        <w:numPr>
          <w:ilvl w:val="0"/>
          <w:numId w:val="7"/>
        </w:numPr>
        <w:spacing w:line="276" w:lineRule="auto"/>
        <w:ind w:left="735" w:leftChars="70" w:hanging="588"/>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乙方应当根据甲方委托妥善、及时、正确地安排运输及相关事宜。</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对货物运输过程中发生的变化和进程，乙方应当及时通知甲方，并协助甲方妥善、及时、正确地处理；乙方接收货物或货物上船</w:t>
      </w:r>
      <w:r>
        <w:rPr>
          <w:color w:val="000000" w:themeColor="text1"/>
          <w14:textFill>
            <w14:solidFill>
              <w14:schemeClr w14:val="tx1"/>
            </w14:solidFill>
          </w14:textFill>
        </w:rPr>
        <w:t>/</w:t>
      </w:r>
      <w:r>
        <w:rPr>
          <w:rFonts w:hAnsi="宋体"/>
          <w:color w:val="000000" w:themeColor="text1"/>
          <w14:textFill>
            <w14:solidFill>
              <w14:schemeClr w14:val="tx1"/>
            </w14:solidFill>
          </w14:textFill>
        </w:rPr>
        <w:t>登机后，乙方应及时签发自己的提单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运单或者转交实际承运人的提单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运单或者传真</w:t>
      </w:r>
      <w:r>
        <w:rPr>
          <w:color w:val="000000" w:themeColor="text1"/>
          <w14:textFill>
            <w14:solidFill>
              <w14:schemeClr w14:val="tx1"/>
            </w14:solidFill>
          </w14:textFill>
        </w:rPr>
        <w:t>/</w:t>
      </w:r>
      <w:r>
        <w:rPr>
          <w:rFonts w:hAnsi="宋体"/>
          <w:color w:val="000000" w:themeColor="text1"/>
          <w14:textFill>
            <w14:solidFill>
              <w14:schemeClr w14:val="tx1"/>
            </w14:solidFill>
          </w14:textFill>
        </w:rPr>
        <w:t>寄送空运单正本给甲方；</w:t>
      </w:r>
    </w:p>
    <w:p>
      <w:pPr>
        <w:numPr>
          <w:ilvl w:val="0"/>
          <w:numId w:val="7"/>
        </w:numPr>
        <w:spacing w:line="276" w:lineRule="auto"/>
        <w:ind w:left="735" w:leftChars="70" w:hanging="588"/>
        <w:rPr>
          <w:rFonts w:hAnsi="宋体"/>
          <w:color w:val="000000" w:themeColor="text1"/>
          <w14:textFill>
            <w14:solidFill>
              <w14:schemeClr w14:val="tx1"/>
            </w14:solidFill>
          </w14:textFill>
        </w:rPr>
      </w:pPr>
      <w:r>
        <w:rPr>
          <w:color w:val="000000" w:themeColor="text1"/>
          <w:sz w:val="22"/>
          <w14:textFill>
            <w14:solidFill>
              <w14:schemeClr w14:val="tx1"/>
            </w14:solidFill>
          </w14:textFill>
        </w:rPr>
        <w:t>乙方</w:t>
      </w:r>
      <w:r>
        <w:rPr>
          <w:rFonts w:hAnsi="宋体"/>
          <w:color w:val="000000" w:themeColor="text1"/>
          <w14:textFill>
            <w14:solidFill>
              <w14:schemeClr w14:val="tx1"/>
            </w14:solidFill>
          </w14:textFill>
        </w:rPr>
        <w:t>对运输过程中造成货物的毁损、灭失以及货物运输迟延承担全</w:t>
      </w:r>
      <w:r>
        <w:rPr>
          <w:rFonts w:hint="eastAsia" w:hAnsi="宋体"/>
          <w:color w:val="000000" w:themeColor="text1"/>
          <w14:textFill>
            <w14:solidFill>
              <w14:schemeClr w14:val="tx1"/>
            </w14:solidFill>
          </w14:textFill>
        </w:rPr>
        <w:t>部</w:t>
      </w:r>
      <w:r>
        <w:rPr>
          <w:rFonts w:hAnsi="宋体"/>
          <w:color w:val="000000" w:themeColor="text1"/>
          <w14:textFill>
            <w14:solidFill>
              <w14:schemeClr w14:val="tx1"/>
            </w14:solidFill>
          </w14:textFill>
        </w:rPr>
        <w:t>赔偿责任。具体赔偿范围及标准按照本协议第三条</w:t>
      </w: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.的约定</w:t>
      </w:r>
      <w:r>
        <w:rPr>
          <w:rFonts w:hint="eastAsia" w:hAnsi="宋体"/>
          <w:color w:val="000000" w:themeColor="text1"/>
          <w14:textFill>
            <w14:solidFill>
              <w14:schemeClr w14:val="tx1"/>
            </w14:solidFill>
          </w14:textFill>
        </w:rPr>
        <w:t>处理</w:t>
      </w:r>
      <w:r>
        <w:rPr>
          <w:rFonts w:hAnsi="宋体"/>
          <w:color w:val="000000" w:themeColor="text1"/>
          <w14:textFill>
            <w14:solidFill>
              <w14:schemeClr w14:val="tx1"/>
            </w14:solidFill>
          </w14:textFill>
        </w:rPr>
        <w:t>。但乙方证明货物的毁损、灭失或运输迟延是因不可抗力、货物本身的自然</w:t>
      </w:r>
      <w:r>
        <w:rPr>
          <w:rFonts w:hint="eastAsia" w:hAnsi="宋体"/>
          <w:color w:val="000000" w:themeColor="text1"/>
          <w14:textFill>
            <w14:solidFill>
              <w14:schemeClr w14:val="tx1"/>
            </w14:solidFill>
          </w14:textFill>
        </w:rPr>
        <w:t>属性</w:t>
      </w:r>
      <w:r>
        <w:rPr>
          <w:rFonts w:hAnsi="宋体"/>
          <w:color w:val="000000" w:themeColor="text1"/>
          <w14:textFill>
            <w14:solidFill>
              <w14:schemeClr w14:val="tx1"/>
            </w14:solidFill>
          </w14:textFill>
        </w:rPr>
        <w:t>或者合理损耗以及甲方、收货人的过错造成的，不承担赔偿责任；</w:t>
      </w:r>
      <w:r>
        <w:rPr>
          <w:rFonts w:hint="eastAsia" w:hAnsi="宋体"/>
          <w:color w:val="000000" w:themeColor="text1"/>
          <w14:textFill>
            <w14:solidFill>
              <w14:schemeClr w14:val="tx1"/>
            </w14:solidFill>
          </w14:textFill>
        </w:rPr>
        <w:t>乙方应在知道或应当知道不可抗力情形发生之日起5日内书面通知甲方并提供相应凭证，否则乙方应承担赔偿责任。</w:t>
      </w:r>
    </w:p>
    <w:p>
      <w:pPr>
        <w:spacing w:line="276" w:lineRule="auto"/>
        <w:ind w:left="735"/>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本款所称的不可抗力仅限于严重自然灾害。乙方应通过预报得知履行合同期间可能发生的自然灾害，并采取必要措施避免或减少损失，否则仍应承担赔偿责任。</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为保障甲方托运货物的正常航空运输，甲方在运输前向乙方提供计费重量及体积的参考数据。如在日后的结算中双方对重量或体积无法达成一致，乙方负责提供航空主运单，无法提供主运单时必须提供机场货站或航空公司开具</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相关证明文件，经甲方确认后作为结算依据；甲方交运的航空货运货物以双方约定的时效为运输</w:t>
      </w:r>
      <w:r>
        <w:rPr>
          <w:rFonts w:hint="eastAsia" w:hAnsi="宋体"/>
          <w:color w:val="000000" w:themeColor="text1"/>
          <w14:textFill>
            <w14:solidFill>
              <w14:schemeClr w14:val="tx1"/>
            </w14:solidFill>
          </w14:textFill>
        </w:rPr>
        <w:t>期限</w:t>
      </w:r>
      <w:r>
        <w:rPr>
          <w:rFonts w:hAnsi="宋体"/>
          <w:color w:val="000000" w:themeColor="text1"/>
          <w14:textFill>
            <w14:solidFill>
              <w14:schemeClr w14:val="tx1"/>
            </w14:solidFill>
          </w14:textFill>
        </w:rPr>
        <w:t>标准。提供门到门服务的，乙方需按合同约定</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时间到达，否则按合同约定时间每延误</w:t>
      </w:r>
      <w:r>
        <w:rPr>
          <w:color w:val="000000" w:themeColor="text1"/>
          <w14:textFill>
            <w14:solidFill>
              <w14:schemeClr w14:val="tx1"/>
            </w14:solidFill>
          </w14:textFill>
        </w:rPr>
        <w:t>1</w:t>
      </w:r>
      <w:r>
        <w:rPr>
          <w:rFonts w:hAnsi="宋体"/>
          <w:color w:val="000000" w:themeColor="text1"/>
          <w14:textFill>
            <w14:solidFill>
              <w14:schemeClr w14:val="tx1"/>
            </w14:solidFill>
          </w14:textFill>
        </w:rPr>
        <w:t>小时扣除该批运费</w:t>
      </w:r>
      <w:r>
        <w:rPr>
          <w:color w:val="000000" w:themeColor="text1"/>
          <w14:textFill>
            <w14:solidFill>
              <w14:schemeClr w14:val="tx1"/>
            </w14:solidFill>
          </w14:textFill>
        </w:rPr>
        <w:t>10%</w:t>
      </w:r>
      <w:r>
        <w:rPr>
          <w:rFonts w:hAnsi="宋体"/>
          <w:color w:val="000000" w:themeColor="text1"/>
          <w14:textFill>
            <w14:solidFill>
              <w14:schemeClr w14:val="tx1"/>
            </w14:solidFill>
          </w14:textFill>
        </w:rPr>
        <w:t>（不可抗力情况下且及时通知甲方的除外）；</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乙方保证在本合同有效期间及合同结束后二年内，不从事与甲方利益相抵触的业务，尤其是乙方不得与甲方客户直接或间接发生业务关系，一经发现，乙方应当</w:t>
      </w:r>
      <w:r>
        <w:rPr>
          <w:rFonts w:hint="eastAsia" w:hAnsi="宋体"/>
          <w:color w:val="000000" w:themeColor="text1"/>
          <w14:textFill>
            <w14:solidFill>
              <w14:schemeClr w14:val="tx1"/>
            </w14:solidFill>
          </w14:textFill>
        </w:rPr>
        <w:t>支付甲方补偿金（</w:t>
      </w:r>
      <w:r>
        <w:rPr>
          <w:rFonts w:hAnsi="宋体"/>
          <w:color w:val="000000" w:themeColor="text1"/>
          <w14:textFill>
            <w14:solidFill>
              <w14:schemeClr w14:val="tx1"/>
            </w14:solidFill>
          </w14:textFill>
        </w:rPr>
        <w:t>按照甲乙双方过去一年服务费用总额的</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计算，</w:t>
      </w:r>
      <w:r>
        <w:rPr>
          <w:rFonts w:hAnsi="宋体"/>
          <w:color w:val="000000" w:themeColor="text1"/>
          <w14:textFill>
            <w14:solidFill>
              <w14:schemeClr w14:val="tx1"/>
            </w14:solidFill>
          </w14:textFill>
        </w:rPr>
        <w:t>如果双方的合同执行尚未满一年，则按照已经发生的每月业务平均值计算出过去一年的业务总量），且甲方有权单方面终止合同；</w:t>
      </w:r>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仓储服务                                                              </w:t>
      </w:r>
    </w:p>
    <w:p>
      <w:pPr>
        <w:numPr>
          <w:ilvl w:val="0"/>
          <w:numId w:val="8"/>
        </w:numPr>
        <w:spacing w:line="276" w:lineRule="auto"/>
        <w:ind w:left="735" w:leftChars="70" w:hanging="588"/>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乙方应当按照约定对甲方或甲方指定第三方交付的入库货物进行验收，并按甲方指示交付仓单。乙方验收时发现入库货物与约定不符的，应当及时通知甲方；</w:t>
      </w:r>
    </w:p>
    <w:p>
      <w:pPr>
        <w:numPr>
          <w:ilvl w:val="0"/>
          <w:numId w:val="8"/>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乙方根据甲方或者仓单持有人的要求，应当同意其检查仓储物或者提取样品；</w:t>
      </w:r>
    </w:p>
    <w:p>
      <w:pPr>
        <w:numPr>
          <w:ilvl w:val="0"/>
          <w:numId w:val="8"/>
        </w:numPr>
        <w:spacing w:line="276" w:lineRule="auto"/>
        <w:ind w:left="735" w:leftChars="70" w:hanging="588"/>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乙方需保证甲方货物的及时进出，并能够根据甲方要求提供24小时出入库业务。</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存储期间，乙方需对其存储的货物承担损害赔偿责任。但因货物的性质、包装不符合约定或者超过有效储存期造成仓储物变质、损坏的，乙方不承担损害赔偿责任。</w:t>
      </w:r>
      <w:r>
        <w:rPr>
          <w:rFonts w:hint="eastAsia" w:hAnsi="宋体"/>
          <w:color w:val="000000" w:themeColor="text1"/>
          <w:szCs w:val="24"/>
          <w14:textFill>
            <w14:solidFill>
              <w14:schemeClr w14:val="tx1"/>
            </w14:solidFill>
          </w14:textFill>
        </w:rPr>
        <w:t xml:space="preserve"> </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货物出货时，乙方需根据提货人提供的甲方向乙方仓库备案的正式的提货凭证出货。</w:t>
      </w:r>
    </w:p>
    <w:p>
      <w:pPr>
        <w:numPr>
          <w:ilvl w:val="0"/>
          <w:numId w:val="8"/>
        </w:numPr>
        <w:spacing w:line="400" w:lineRule="exact"/>
        <w:ind w:left="735" w:leftChars="70" w:hanging="588"/>
        <w:rPr>
          <w:color w:val="000000" w:themeColor="text1"/>
          <w14:textFill>
            <w14:solidFill>
              <w14:schemeClr w14:val="tx1"/>
            </w14:solidFill>
          </w14:textFill>
        </w:rPr>
      </w:pPr>
      <w:r>
        <w:rPr>
          <w:rFonts w:hint="eastAsia" w:hAnsi="宋体"/>
          <w:color w:val="000000" w:themeColor="text1"/>
          <w:szCs w:val="24"/>
          <w14:textFill>
            <w14:solidFill>
              <w14:schemeClr w14:val="tx1"/>
            </w14:solidFill>
          </w14:textFill>
        </w:rPr>
        <w:t>乙方应对于当天出库的货物应及时盘点，同时应及时与甲方进行数据核对，以便有效的避免货差和问题的及时解决。</w:t>
      </w:r>
    </w:p>
    <w:p>
      <w:pPr>
        <w:spacing w:line="400" w:lineRule="exact"/>
        <w:ind w:left="147"/>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乙方提供风险保证金人民币</w:t>
      </w:r>
      <w:r>
        <w:rPr>
          <w:rFonts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元（以甲方实际收到的金额为准），</w:t>
      </w:r>
      <w:r>
        <w:rPr>
          <w:rFonts w:hint="eastAsia"/>
          <w:color w:val="000000" w:themeColor="text1"/>
          <w14:textFill>
            <w14:solidFill>
              <w14:schemeClr w14:val="tx1"/>
            </w14:solidFill>
          </w14:textFill>
        </w:rPr>
        <w:t>该保证金采用以下第__</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___种方式支付：</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1）自协议签订后的</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日内乙方向甲方指定账号支付保证金___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__元。甲方指定账号信息:收款单位：_____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_____________；账号：______________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_____；开户行：_______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___________</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2）自协议签订后乙方同意甲方从乙方运费中扣除___</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__元作为保证金，该保证金支付以甲方实际扣除乙方运费的时间为准。(不足部分乙方应于甲方通知之日起三天内补齐)</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甲方将在收到乙方保证金后的五个工作日内出具保证金收据给乙方，保证金收据一式两份，甲乙双方各执一份。如在本合同有效期内甲方委托乙方运输的货物在乙方承运期间完好无损，甲方在本合同期满或终止后由乙方提供甲方出具的保证金收据给到甲方，甲方将在接收到保证金收据后的30天内将保证金无息返还给乙方。乙方同意，甲方有权在上述保证金中扣收乙方应给付甲方的违约金、赔偿金。如在合同期限内继续合作，乙方应在保证金扣除后3个工作日内补足保证金，否则甲方有权在运费中扣除相应金额作为保证金。</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承担因乙方或其分包商（无论该分包商是否经过甲方批准）的违约/不当行为导致甲方对任何第三方承担的赔偿责任，该赔偿责任包括第三方向甲方主张且甲方必须偿付的任何直接或间接损失，包括但不限于货物的实际损失（货物单价按照实际完税价格计算）、甲方客户对甲方的索赔额、甲方向乙方索赔发生的诉讼费用、律师费用等；乙方或其分包商如果出具了印有背面条款的文件（诸如提单、运单、仓单等），则该背面条款有关乙方责任免除、赔偿责任限额以及排除甲方权利或加重甲方义务的部分无效。</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一旦发生运输异常（含货损事故），乙方应及时以电话、邮件方式报告甲方，采取适当的减损措施，配合甲方收集报险材料，并在三个自然日内（或按甲方书面要求的时间），提供加盖乙方公章的事故说明文件。该文件应列明事故发生时间、地点、承运车辆及司机信息、事故经过、货损情况、报险情况、事故现场拍照留底相片等。乙方不履行上述义务的，甲方有权解除合同，并不予支付乙方所有未结清的运杂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发生货损事故后，甲方有权根据本合同第三条</w:t>
      </w:r>
      <w:r>
        <w:rPr>
          <w:rFonts w:hint="eastAsia" w:hAnsi="宋体"/>
          <w:szCs w:val="21"/>
        </w:rPr>
        <w:t>2.2.</w:t>
      </w:r>
      <w:r>
        <w:rPr>
          <w:rFonts w:hAnsi="宋体"/>
          <w:szCs w:val="21"/>
        </w:rPr>
        <w:t>3的约定要求乙方承担赔偿责任的，乙方均得先行向甲方承担赔偿责任，而无论该批货物是否购买保险，赔偿范围及数额依据本合同第三条</w:t>
      </w:r>
      <w:r>
        <w:rPr>
          <w:rFonts w:hint="eastAsia" w:hAnsi="宋体"/>
          <w:szCs w:val="21"/>
        </w:rPr>
        <w:t>2.2.</w:t>
      </w:r>
      <w:r>
        <w:rPr>
          <w:rFonts w:hAnsi="宋体"/>
          <w:szCs w:val="21"/>
        </w:rPr>
        <w:t>3及</w:t>
      </w:r>
      <w:r>
        <w:rPr>
          <w:rFonts w:hint="eastAsia" w:hAnsi="宋体"/>
          <w:szCs w:val="21"/>
        </w:rPr>
        <w:t>3</w:t>
      </w:r>
      <w:r>
        <w:rPr>
          <w:rFonts w:hAnsi="宋体"/>
          <w:color w:val="000000" w:themeColor="text1"/>
          <w:szCs w:val="21"/>
          <w14:textFill>
            <w14:solidFill>
              <w14:schemeClr w14:val="tx1"/>
            </w14:solidFill>
          </w14:textFill>
        </w:rPr>
        <w:t>.的约定</w:t>
      </w:r>
      <w:r>
        <w:rPr>
          <w:rFonts w:hint="eastAsia" w:hAnsi="宋体"/>
          <w:color w:val="000000" w:themeColor="text1"/>
          <w:szCs w:val="21"/>
          <w14:textFill>
            <w14:solidFill>
              <w14:schemeClr w14:val="tx1"/>
            </w14:solidFill>
          </w14:textFill>
        </w:rPr>
        <w:t>处理</w:t>
      </w:r>
      <w:r>
        <w:rPr>
          <w:rFonts w:hAnsi="宋体"/>
          <w:color w:val="000000" w:themeColor="text1"/>
          <w:szCs w:val="21"/>
          <w14:textFill>
            <w14:solidFill>
              <w14:schemeClr w14:val="tx1"/>
            </w14:solidFill>
          </w14:textFill>
        </w:rPr>
        <w:t>。货损责任不明时，甲方有权暂停支付与涉案事故损失相当的运费，待责任明确后再按合同相应条款进行运费支付。</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乙方保证严格执行附件（</w:t>
      </w:r>
      <w:r>
        <w:rPr>
          <w:rFonts w:hint="eastAsia" w:hAnsi="宋体"/>
          <w:color w:val="000000" w:themeColor="text1"/>
          <w:szCs w:val="21"/>
          <w14:textFill>
            <w14:solidFill>
              <w14:schemeClr w14:val="tx1"/>
            </w14:solidFill>
          </w14:textFill>
        </w:rPr>
        <w:t>一</w:t>
      </w:r>
      <w:r>
        <w:rPr>
          <w:rFonts w:hAnsi="宋体"/>
          <w:color w:val="000000" w:themeColor="text1"/>
          <w:szCs w:val="21"/>
          <w14:textFill>
            <w14:solidFill>
              <w14:schemeClr w14:val="tx1"/>
            </w14:solidFill>
          </w14:textFill>
        </w:rPr>
        <w:t>）《廉洁协议》中有关廉政条款的约定。</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在任何情况下，乙方均不得留置或扣押本合同项下甲方委托其承运/仓储/代理的任何财物（包括单据），否则乙方承担由此造成</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一切损失和责任，且甲方有权解除合同。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合同变更与终止</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变更</w:t>
      </w:r>
    </w:p>
    <w:p>
      <w:pPr>
        <w:spacing w:line="276" w:lineRule="auto"/>
        <w:ind w:left="420" w:leftChars="200"/>
        <w:rPr>
          <w:color w:val="000000" w:themeColor="text1"/>
          <w:szCs w:val="24"/>
          <w14:textFill>
            <w14:solidFill>
              <w14:schemeClr w14:val="tx1"/>
            </w14:solidFill>
          </w14:textFill>
        </w:rPr>
      </w:pPr>
      <w:r>
        <w:rPr>
          <w:rFonts w:hAnsi="宋体"/>
          <w:color w:val="000000" w:themeColor="text1"/>
          <w:szCs w:val="21"/>
          <w14:textFill>
            <w14:solidFill>
              <w14:schemeClr w14:val="tx1"/>
            </w14:solidFill>
          </w14:textFill>
        </w:rPr>
        <w:t>甲乙双方必需认真履行合同中的各项规定。若其中任何一方因故需变更合同中的任何条款时，都必须经双方协商书面签署同意后，方可执行。</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终止</w:t>
      </w:r>
    </w:p>
    <w:p>
      <w:pPr>
        <w:spacing w:line="276" w:lineRule="auto"/>
        <w:ind w:left="420" w:leftChars="200"/>
        <w:rPr>
          <w:bCs/>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甲乙双方的任何一方均可通知另一方终止本合同。本合同自该项书面通知发出后的</w:t>
      </w:r>
      <w:r>
        <w:rPr>
          <w:color w:val="000000" w:themeColor="text1"/>
          <w:szCs w:val="21"/>
          <w14:textFill>
            <w14:solidFill>
              <w14:schemeClr w14:val="tx1"/>
            </w14:solidFill>
          </w14:textFill>
        </w:rPr>
        <w:t>30</w:t>
      </w:r>
      <w:r>
        <w:rPr>
          <w:rFonts w:hAnsi="宋体"/>
          <w:color w:val="000000" w:themeColor="text1"/>
          <w:szCs w:val="21"/>
          <w14:textFill>
            <w14:solidFill>
              <w14:schemeClr w14:val="tx1"/>
            </w14:solidFill>
          </w14:textFill>
        </w:rPr>
        <w:t>天自动终止。一方违约，另一方可根据本合同规定终止本合同。</w:t>
      </w:r>
      <w:r>
        <w:rPr>
          <w:rFonts w:hAnsi="宋体"/>
          <w:bCs/>
          <w:color w:val="000000" w:themeColor="text1"/>
          <w:szCs w:val="21"/>
          <w14:textFill>
            <w14:solidFill>
              <w14:schemeClr w14:val="tx1"/>
            </w14:solidFill>
          </w14:textFill>
        </w:rPr>
        <w:t>本合同的终止或期满并不解除合同双方对各自在合同终止或期满前的行为所负的责任和义务。</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sectPr>
          <w:footerReference r:id="rId3" w:type="first"/>
          <w:pgSz w:w="11906" w:h="16838"/>
          <w:pgMar w:top="1134" w:right="851" w:bottom="851" w:left="1134" w:header="737" w:footer="851" w:gutter="0"/>
          <w:cols w:space="425" w:num="1"/>
          <w:titlePg/>
          <w:docGrid w:type="lines" w:linePitch="312" w:charSpace="0"/>
        </w:sectPr>
      </w:pPr>
      <w:r>
        <w:rPr>
          <w:rFonts w:ascii="宋体" w:hAnsi="宋体"/>
          <w:b/>
          <w:color w:val="000000" w:themeColor="text1"/>
          <w:szCs w:val="21"/>
          <w14:textFill>
            <w14:solidFill>
              <w14:schemeClr w14:val="tx1"/>
            </w14:solidFill>
          </w14:textFill>
        </w:rPr>
        <w:t>费用及结算</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费用以乙方报价、甲方接受的为准</w:t>
      </w:r>
      <w:r>
        <w:rPr>
          <w:rFonts w:hint="eastAsia" w:hAnsi="宋体"/>
          <w:color w:val="000000" w:themeColor="text1"/>
          <w:szCs w:val="21"/>
          <w14:textFill>
            <w14:solidFill>
              <w14:schemeClr w14:val="tx1"/>
            </w14:solidFill>
          </w14:textFill>
        </w:rPr>
        <w:t>，详见附件三《报价单》。合同期限内，乙方无权更改报价。</w:t>
      </w:r>
      <w:bookmarkStart w:id="1" w:name="_GoBack"/>
      <w:bookmarkEnd w:id="1"/>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回单作为公路及水路运输之结算依据，乙方定期返还给甲方的回单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必须符合甲方的要求，否则甲方不予接受；作为月结客户，乙方需在次月</w:t>
      </w:r>
      <w:r>
        <w:rPr>
          <w:rFonts w:hAnsi="宋体"/>
          <w:color w:val="000000" w:themeColor="text1"/>
          <w:szCs w:val="21"/>
          <w:u w:val="single"/>
          <w14:textFill>
            <w14:solidFill>
              <w14:schemeClr w14:val="tx1"/>
            </w14:solidFill>
          </w14:textFill>
        </w:rPr>
        <w:t xml:space="preserve"> 5   </w:t>
      </w:r>
      <w:r>
        <w:rPr>
          <w:rFonts w:hAnsi="宋体"/>
          <w:color w:val="000000" w:themeColor="text1"/>
          <w:szCs w:val="21"/>
          <w14:textFill>
            <w14:solidFill>
              <w14:schemeClr w14:val="tx1"/>
            </w14:solidFill>
          </w14:textFill>
        </w:rPr>
        <w:t>日之前将上月的回单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返给甲方，对于未及时返回的回单，甲方有权对该单的运费不予结算，并向乙方追究回单未回造成的甲方对第三方违约而产生的经济损失；</w:t>
      </w:r>
    </w:p>
    <w:p>
      <w:pPr>
        <w:numPr>
          <w:ilvl w:val="0"/>
          <w:numId w:val="10"/>
        </w:numPr>
        <w:spacing w:line="276" w:lineRule="auto"/>
        <w:rPr>
          <w:rFonts w:hAnsi="宋体"/>
          <w:color w:val="000000" w:themeColor="text1"/>
          <w:szCs w:val="21"/>
          <w14:textFill>
            <w14:solidFill>
              <w14:schemeClr w14:val="tx1"/>
            </w14:solidFill>
          </w14:textFill>
        </w:rPr>
      </w:pPr>
      <w:r>
        <w:rPr>
          <w:color w:val="000000" w:themeColor="text1"/>
          <w14:textFill>
            <w14:solidFill>
              <w14:schemeClr w14:val="tx1"/>
            </w14:solidFill>
          </w14:textFill>
        </w:rPr>
        <w:t>甲方收到上月的回单原件并对期间货损货差的处理表示无异议后，再进行对帐；</w:t>
      </w:r>
      <w:r>
        <w:rPr>
          <w:rFonts w:hint="eastAsia"/>
          <w:color w:val="000000" w:themeColor="text1"/>
          <w14:textFill>
            <w14:solidFill>
              <w14:schemeClr w14:val="tx1"/>
            </w14:solidFill>
          </w14:textFill>
        </w:rPr>
        <w:t>甲方对于</w:t>
      </w:r>
      <w:bookmarkStart w:id="0" w:name="_Hlk86660331"/>
      <w:r>
        <w:rPr>
          <w:rFonts w:hint="eastAsia"/>
          <w:color w:val="000000" w:themeColor="text1"/>
          <w14:textFill>
            <w14:solidFill>
              <w14:schemeClr w14:val="tx1"/>
            </w14:solidFill>
          </w14:textFill>
        </w:rPr>
        <w:t>乙方所提供的费用账单</w:t>
      </w:r>
      <w:bookmarkEnd w:id="0"/>
      <w:r>
        <w:rPr>
          <w:rFonts w:hint="eastAsia"/>
          <w:color w:val="000000" w:themeColor="text1"/>
          <w14:textFill>
            <w14:solidFill>
              <w14:schemeClr w14:val="tx1"/>
            </w14:solidFill>
          </w14:textFill>
        </w:rPr>
        <w:t>核对数据有疑议时，乙方需在2个工作日内提供取证，配合甲方解除疑议。如乙方无法在2个工作日内提供取证，以甲方判定为准。如因此造成任何损失，由乙方承担。</w:t>
      </w:r>
      <w:ins w:id="21" w:author="赵瑞萌" w:date="2021-11-01T11:58:00Z">
        <w:r>
          <w:rPr>
            <w:rFonts w:hint="eastAsia"/>
            <w:color w:val="000000" w:themeColor="text1"/>
            <w14:textFill>
              <w14:solidFill>
                <w14:schemeClr w14:val="tx1"/>
              </w14:solidFill>
            </w14:textFill>
          </w:rPr>
          <w:t>甲方收到费用账单</w:t>
        </w:r>
      </w:ins>
      <w:ins w:id="22" w:author="赵瑞萌" w:date="2021-11-01T12:29:00Z">
        <w:r>
          <w:rPr>
            <w:rFonts w:hint="eastAsia"/>
            <w:color w:val="000000" w:themeColor="text1"/>
            <w14:textFill>
              <w14:solidFill>
                <w14:schemeClr w14:val="tx1"/>
              </w14:solidFill>
            </w14:textFill>
          </w:rPr>
          <w:t>后</w:t>
        </w:r>
      </w:ins>
      <w:ins w:id="23" w:author="赵瑞萌" w:date="2021-11-01T12:00:00Z">
        <w:r>
          <w:rPr>
            <w:color w:val="000000" w:themeColor="text1"/>
            <w14:textFill>
              <w14:solidFill>
                <w14:schemeClr w14:val="tx1"/>
              </w14:solidFill>
            </w14:textFill>
          </w:rPr>
          <w:t>5</w:t>
        </w:r>
      </w:ins>
      <w:ins w:id="24" w:author="赵瑞萌" w:date="2021-11-01T12:00:00Z">
        <w:r>
          <w:rPr>
            <w:rFonts w:hint="eastAsia"/>
            <w:color w:val="000000" w:themeColor="text1"/>
            <w14:textFill>
              <w14:solidFill>
                <w14:schemeClr w14:val="tx1"/>
              </w14:solidFill>
            </w14:textFill>
          </w:rPr>
          <w:t>日</w:t>
        </w:r>
      </w:ins>
      <w:ins w:id="25" w:author="赵瑞萌" w:date="2021-11-01T11:58:00Z">
        <w:r>
          <w:rPr>
            <w:rFonts w:hint="eastAsia"/>
            <w:color w:val="000000" w:themeColor="text1"/>
            <w14:textFill>
              <w14:solidFill>
                <w14:schemeClr w14:val="tx1"/>
              </w14:solidFill>
            </w14:textFill>
          </w:rPr>
          <w:t>内未提出</w:t>
        </w:r>
      </w:ins>
      <w:ins w:id="26" w:author="赵瑞萌" w:date="2021-11-01T12:30:00Z">
        <w:r>
          <w:rPr>
            <w:rFonts w:hint="eastAsia"/>
            <w:color w:val="000000" w:themeColor="text1"/>
            <w14:textFill>
              <w14:solidFill>
                <w14:schemeClr w14:val="tx1"/>
              </w14:solidFill>
            </w14:textFill>
          </w:rPr>
          <w:t>疑议的</w:t>
        </w:r>
      </w:ins>
      <w:ins w:id="27" w:author="赵瑞萌" w:date="2021-11-01T11:58:00Z">
        <w:r>
          <w:rPr>
            <w:rFonts w:hint="eastAsia"/>
            <w:color w:val="000000" w:themeColor="text1"/>
            <w14:textFill>
              <w14:solidFill>
                <w14:schemeClr w14:val="tx1"/>
              </w14:solidFill>
            </w14:textFill>
          </w:rPr>
          <w:t>视为</w:t>
        </w:r>
      </w:ins>
      <w:ins w:id="28" w:author="赵瑞萌" w:date="2021-11-01T12:30:00Z">
        <w:r>
          <w:rPr>
            <w:rFonts w:hint="eastAsia"/>
            <w:color w:val="000000" w:themeColor="text1"/>
            <w14:textFill>
              <w14:solidFill>
                <w14:schemeClr w14:val="tx1"/>
              </w14:solidFill>
            </w14:textFill>
          </w:rPr>
          <w:t>核对无误</w:t>
        </w:r>
      </w:ins>
      <w:ins w:id="29" w:author="赵瑞萌" w:date="2021-11-01T11:58:00Z">
        <w:r>
          <w:rPr>
            <w:rFonts w:hint="eastAsia"/>
            <w:color w:val="000000" w:themeColor="text1"/>
            <w14:textFill>
              <w14:solidFill>
                <w14:schemeClr w14:val="tx1"/>
              </w14:solidFill>
            </w14:textFill>
          </w:rPr>
          <w:t>。</w:t>
        </w:r>
      </w:ins>
      <w:r>
        <w:rPr>
          <w:rFonts w:hAnsi="宋体"/>
          <w:color w:val="000000" w:themeColor="text1"/>
          <w:szCs w:val="21"/>
          <w14:textFill>
            <w14:solidFill>
              <w14:schemeClr w14:val="tx1"/>
            </w14:solidFill>
          </w14:textFill>
        </w:rPr>
        <w:t>账目核对无误后</w:t>
      </w:r>
      <w:r>
        <w:rPr>
          <w:rFonts w:hint="eastAsia" w:hAnsi="宋体"/>
          <w:color w:val="000000" w:themeColor="text1"/>
          <w:szCs w:val="21"/>
          <w14:textFill>
            <w14:solidFill>
              <w14:schemeClr w14:val="tx1"/>
            </w14:solidFill>
          </w14:textFill>
        </w:rPr>
        <w:t>，乙方需在5日内向甲方</w:t>
      </w:r>
      <w:r>
        <w:rPr>
          <w:rFonts w:hAnsi="宋体"/>
          <w:color w:val="000000" w:themeColor="text1"/>
          <w:szCs w:val="21"/>
          <w14:textFill>
            <w14:solidFill>
              <w14:schemeClr w14:val="tx1"/>
            </w14:solidFill>
          </w14:textFill>
        </w:rPr>
        <w:t>开具</w:t>
      </w:r>
      <w:r>
        <w:rPr>
          <w:rFonts w:hint="eastAsia" w:hAnsi="宋体"/>
          <w:color w:val="000000" w:themeColor="text1"/>
          <w:szCs w:val="21"/>
          <w14:textFill>
            <w14:solidFill>
              <w14:schemeClr w14:val="tx1"/>
            </w14:solidFill>
          </w14:textFill>
        </w:rPr>
        <w:t>等额的</w:t>
      </w:r>
      <w:r>
        <w:rPr>
          <w:rFonts w:hAnsi="宋体"/>
          <w:color w:val="000000" w:themeColor="text1"/>
          <w:szCs w:val="21"/>
          <w14:textFill>
            <w14:solidFill>
              <w14:schemeClr w14:val="tx1"/>
            </w14:solidFill>
          </w14:textFill>
        </w:rPr>
        <w:t>运输业增值税专用发票，</w:t>
      </w:r>
      <w:ins w:id="30" w:author="赵瑞萌" w:date="2021-11-01T11:55:00Z">
        <w:r>
          <w:rPr>
            <w:rFonts w:hint="eastAsia" w:hAnsi="宋体"/>
            <w:color w:val="000000" w:themeColor="text1"/>
            <w:szCs w:val="21"/>
            <w14:textFill>
              <w14:solidFill>
                <w14:schemeClr w14:val="tx1"/>
              </w14:solidFill>
            </w14:textFill>
          </w:rPr>
          <w:t>甲方</w:t>
        </w:r>
      </w:ins>
      <w:ins w:id="31" w:author="赵瑞萌" w:date="2021-11-01T12:31:00Z">
        <w:r>
          <w:rPr>
            <w:rFonts w:hint="eastAsia" w:hAnsi="宋体"/>
            <w:color w:val="000000" w:themeColor="text1"/>
            <w:szCs w:val="21"/>
            <w14:textFill>
              <w14:solidFill>
                <w14:schemeClr w14:val="tx1"/>
              </w14:solidFill>
            </w14:textFill>
          </w:rPr>
          <w:t>应</w:t>
        </w:r>
      </w:ins>
      <w:ins w:id="32" w:author="赵瑞萌" w:date="2021-11-01T11:55:00Z">
        <w:r>
          <w:rPr>
            <w:rFonts w:hint="eastAsia" w:hAnsi="宋体"/>
            <w:color w:val="000000" w:themeColor="text1"/>
            <w:szCs w:val="21"/>
            <w14:textFill>
              <w14:solidFill>
                <w14:schemeClr w14:val="tx1"/>
              </w14:solidFill>
            </w14:textFill>
          </w:rPr>
          <w:t>在收到发票后</w:t>
        </w:r>
      </w:ins>
      <w:r>
        <w:rPr>
          <w:rFonts w:hAnsi="宋体"/>
          <w:color w:val="000000" w:themeColor="text1"/>
          <w:szCs w:val="21"/>
          <w14:textFill>
            <w14:solidFill>
              <w14:schemeClr w14:val="tx1"/>
            </w14:solidFill>
          </w14:textFill>
        </w:rPr>
        <w:t>按照本条第</w:t>
      </w: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款的约定付款。</w:t>
      </w:r>
      <w:r>
        <w:rPr>
          <w:color w:val="000000" w:themeColor="text1"/>
          <w14:textFill>
            <w14:solidFill>
              <w14:schemeClr w14:val="tx1"/>
            </w14:solidFill>
          </w14:textFill>
        </w:rPr>
        <w:t>不出具或者迟延出具正确有效发票的，甲方有权拒付或延迟支付对应款项。</w:t>
      </w:r>
      <w:ins w:id="33" w:author="赵瑞萌" w:date="2021-11-01T12:07:00Z">
        <w:r>
          <w:rPr>
            <w:rFonts w:hint="eastAsia"/>
            <w:color w:val="000000" w:themeColor="text1"/>
            <w14:textFill>
              <w14:solidFill>
                <w14:schemeClr w14:val="tx1"/>
              </w14:solidFill>
            </w14:textFill>
          </w:rPr>
          <w:t>双方对部分结算金额有争议的，不影响未发生争议部分款项的支付。</w:t>
        </w:r>
      </w:ins>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双方约定以下列第</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2</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种方式进行费用结算：</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票结，即每做一票，结算一票的费用。</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月结</w:t>
      </w:r>
      <w:r>
        <w:rPr>
          <w:rFonts w:hAnsi="宋体"/>
          <w:color w:val="000000" w:themeColor="text1"/>
          <w:u w:val="single"/>
          <w14:textFill>
            <w14:solidFill>
              <w14:schemeClr w14:val="tx1"/>
            </w14:solidFill>
          </w14:textFill>
        </w:rPr>
        <w:t>　　</w:t>
      </w:r>
      <w:r>
        <w:rPr>
          <w:rFonts w:hint="eastAsia" w:hAnsi="宋体"/>
          <w:color w:val="000000" w:themeColor="text1"/>
          <w:u w:val="single"/>
          <w14:textFill>
            <w14:solidFill>
              <w14:schemeClr w14:val="tx1"/>
            </w14:solidFill>
          </w14:textFill>
        </w:rPr>
        <w:t>3</w:t>
      </w:r>
      <w:r>
        <w:rPr>
          <w:rFonts w:hAnsi="宋体"/>
          <w:color w:val="000000" w:themeColor="text1"/>
          <w:u w:val="single"/>
          <w14:textFill>
            <w14:solidFill>
              <w14:schemeClr w14:val="tx1"/>
            </w14:solidFill>
          </w14:textFill>
        </w:rPr>
        <w:t>0　</w:t>
      </w:r>
      <w:r>
        <w:rPr>
          <w:rFonts w:hAnsi="宋体"/>
          <w:color w:val="000000" w:themeColor="text1"/>
          <w14:textFill>
            <w14:solidFill>
              <w14:schemeClr w14:val="tx1"/>
            </w14:solidFill>
          </w14:textFill>
        </w:rPr>
        <w:t>天。</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争议解决</w:t>
      </w:r>
    </w:p>
    <w:p>
      <w:pPr>
        <w:numPr>
          <w:ilvl w:val="0"/>
          <w:numId w:val="12"/>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本合同执行中如发生争议，先由双方协商解决，如协商不能解决，则</w:t>
      </w:r>
      <w:r>
        <w:rPr>
          <w:rFonts w:hint="eastAsia" w:hAnsi="宋体"/>
          <w:color w:val="000000" w:themeColor="text1"/>
          <w:szCs w:val="21"/>
          <w14:textFill>
            <w14:solidFill>
              <w14:schemeClr w14:val="tx1"/>
            </w14:solidFill>
          </w14:textFill>
        </w:rPr>
        <w:t>任一方有权</w:t>
      </w:r>
      <w:r>
        <w:rPr>
          <w:rFonts w:hAnsi="宋体"/>
          <w:color w:val="000000" w:themeColor="text1"/>
          <w:szCs w:val="21"/>
          <w14:textFill>
            <w14:solidFill>
              <w14:schemeClr w14:val="tx1"/>
            </w14:solidFill>
          </w14:textFill>
        </w:rPr>
        <w:t>提交深圳仲裁委员会</w:t>
      </w:r>
      <w:r>
        <w:rPr>
          <w:rFonts w:hint="eastAsia" w:hAnsi="宋体"/>
          <w:color w:val="000000" w:themeColor="text1"/>
          <w:szCs w:val="21"/>
          <w14:textFill>
            <w14:solidFill>
              <w14:schemeClr w14:val="tx1"/>
            </w14:solidFill>
          </w14:textFill>
        </w:rPr>
        <w:t>按照其仲裁规则进行</w:t>
      </w:r>
      <w:r>
        <w:rPr>
          <w:rFonts w:hAnsi="宋体"/>
          <w:color w:val="000000" w:themeColor="text1"/>
          <w:szCs w:val="21"/>
          <w14:textFill>
            <w14:solidFill>
              <w14:schemeClr w14:val="tx1"/>
            </w14:solidFill>
          </w14:textFill>
        </w:rPr>
        <w:t>裁决。</w:t>
      </w:r>
    </w:p>
    <w:p>
      <w:pPr>
        <w:numPr>
          <w:ilvl w:val="0"/>
          <w:numId w:val="12"/>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争议处理期间，除正在处理的争议事宜外，双方应继续履行合同的其它方面的条款。</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附则</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本合同正本一式</w:t>
      </w:r>
      <w:r>
        <w:rPr>
          <w:rFonts w:hint="eastAsia" w:hAnsi="宋体"/>
          <w:color w:val="000000" w:themeColor="text1"/>
          <w:szCs w:val="21"/>
          <w14:textFill>
            <w14:solidFill>
              <w14:schemeClr w14:val="tx1"/>
            </w14:solidFill>
          </w14:textFill>
        </w:rPr>
        <w:t>四</w:t>
      </w:r>
      <w:r>
        <w:rPr>
          <w:rFonts w:hAnsi="宋体"/>
          <w:color w:val="000000" w:themeColor="text1"/>
          <w:szCs w:val="21"/>
          <w14:textFill>
            <w14:solidFill>
              <w14:schemeClr w14:val="tx1"/>
            </w14:solidFill>
          </w14:textFill>
        </w:rPr>
        <w:t>份，甲</w:t>
      </w:r>
      <w:r>
        <w:rPr>
          <w:rFonts w:hint="eastAsia" w:hAnsi="宋体"/>
          <w:color w:val="000000" w:themeColor="text1"/>
          <w:szCs w:val="21"/>
          <w14:textFill>
            <w14:solidFill>
              <w14:schemeClr w14:val="tx1"/>
            </w14:solidFill>
          </w14:textFill>
        </w:rPr>
        <w:t>方持三份，</w:t>
      </w:r>
      <w:r>
        <w:rPr>
          <w:rFonts w:hAnsi="宋体"/>
          <w:color w:val="000000" w:themeColor="text1"/>
          <w:szCs w:val="21"/>
          <w14:textFill>
            <w14:solidFill>
              <w14:schemeClr w14:val="tx1"/>
            </w14:solidFill>
          </w14:textFill>
        </w:rPr>
        <w:t>乙方</w:t>
      </w:r>
      <w:r>
        <w:rPr>
          <w:rFonts w:hint="eastAsia" w:hAnsi="宋体"/>
          <w:color w:val="000000" w:themeColor="text1"/>
          <w:szCs w:val="21"/>
          <w14:textFill>
            <w14:solidFill>
              <w14:schemeClr w14:val="tx1"/>
            </w14:solidFill>
          </w14:textFill>
        </w:rPr>
        <w:t>持</w:t>
      </w:r>
      <w:r>
        <w:rPr>
          <w:rFonts w:hAnsi="宋体"/>
          <w:color w:val="000000" w:themeColor="text1"/>
          <w:szCs w:val="21"/>
          <w14:textFill>
            <w14:solidFill>
              <w14:schemeClr w14:val="tx1"/>
            </w14:solidFill>
          </w14:textFill>
        </w:rPr>
        <w:t>一份。有效期</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1</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年，自</w:t>
      </w:r>
      <w:r>
        <w:rPr>
          <w:rFonts w:hAnsi="宋体"/>
          <w:color w:val="000000" w:themeColor="text1"/>
          <w:szCs w:val="21"/>
          <w:u w:val="single"/>
          <w14:textFill>
            <w14:solidFill>
              <w14:schemeClr w14:val="tx1"/>
            </w14:solidFill>
          </w14:textFill>
        </w:rPr>
        <w:t xml:space="preserve">  2021  </w:t>
      </w:r>
      <w:r>
        <w:rPr>
          <w:rFonts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9  </w:t>
      </w:r>
      <w:r>
        <w:rPr>
          <w:rFonts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1  </w:t>
      </w:r>
      <w:r>
        <w:rPr>
          <w:rFonts w:hAnsi="宋体"/>
          <w:color w:val="000000" w:themeColor="text1"/>
          <w:szCs w:val="21"/>
          <w14:textFill>
            <w14:solidFill>
              <w14:schemeClr w14:val="tx1"/>
            </w14:solidFill>
          </w14:textFill>
        </w:rPr>
        <w:t>日起至</w:t>
      </w:r>
      <w:r>
        <w:rPr>
          <w:rFonts w:hAnsi="宋体"/>
          <w:color w:val="000000" w:themeColor="text1"/>
          <w:szCs w:val="21"/>
          <w:u w:val="single"/>
          <w14:textFill>
            <w14:solidFill>
              <w14:schemeClr w14:val="tx1"/>
            </w14:solidFill>
          </w14:textFill>
        </w:rPr>
        <w:t xml:space="preserve">  2022  </w:t>
      </w:r>
      <w:r>
        <w:rPr>
          <w:rFonts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8  </w:t>
      </w:r>
      <w:r>
        <w:rPr>
          <w:rFonts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31  </w:t>
      </w:r>
      <w:r>
        <w:rPr>
          <w:rFonts w:hAnsi="宋体"/>
          <w:color w:val="000000" w:themeColor="text1"/>
          <w:szCs w:val="21"/>
          <w14:textFill>
            <w14:solidFill>
              <w14:schemeClr w14:val="tx1"/>
            </w14:solidFill>
          </w14:textFill>
        </w:rPr>
        <w:t>日止。到期后双方如无异议，合同期限自动顺延一年，顺延期满后本合同自动解除，双方如需继续合作可以续签。本合同如有未尽事宜，由双方协商做出补充规定，补充规定与本合同具有同等效力。</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本合同签订前，乙方需提供相关资质证明文件（营业执照、</w:t>
      </w:r>
      <w:r>
        <w:rPr>
          <w:rFonts w:hint="eastAsia" w:hAnsi="宋体"/>
          <w:color w:val="000000" w:themeColor="text1"/>
          <w:szCs w:val="21"/>
          <w14:textFill>
            <w14:solidFill>
              <w14:schemeClr w14:val="tx1"/>
            </w14:solidFill>
          </w14:textFill>
        </w:rPr>
        <w:t>开户许可证</w:t>
      </w:r>
      <w:r>
        <w:rPr>
          <w:rFonts w:hAnsi="宋体"/>
          <w:color w:val="000000" w:themeColor="text1"/>
          <w:szCs w:val="21"/>
          <w14:textFill>
            <w14:solidFill>
              <w14:schemeClr w14:val="tx1"/>
            </w14:solidFill>
          </w14:textFill>
        </w:rPr>
        <w:t>、道路运输经营许可证、仓库消防验收证明等）。</w:t>
      </w:r>
    </w:p>
    <w:p>
      <w:pPr>
        <w:numPr>
          <w:ilvl w:val="0"/>
          <w:numId w:val="1"/>
        </w:numPr>
        <w:spacing w:before="156" w:beforeLines="50" w:after="156" w:afterLines="50" w:line="276" w:lineRule="auto"/>
        <w:ind w:left="0"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合同附件</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廉洁协议</w:t>
      </w:r>
      <w:r>
        <w:rPr>
          <w:rFonts w:hint="eastAsia" w:ascii="宋体" w:hAnsi="宋体"/>
          <w:color w:val="000000" w:themeColor="text1"/>
          <w:szCs w:val="21"/>
          <w14:textFill>
            <w14:solidFill>
              <w14:schemeClr w14:val="tx1"/>
            </w14:solidFill>
          </w14:textFill>
        </w:rPr>
        <w:t>》</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附件二：</w:t>
      </w:r>
      <w:r>
        <w:rPr>
          <w:rFonts w:hint="eastAsia" w:ascii="宋体" w:hAnsi="宋体"/>
          <w:color w:val="000000" w:themeColor="text1"/>
          <w:szCs w:val="21"/>
          <w14:textFill>
            <w14:solidFill>
              <w14:schemeClr w14:val="tx1"/>
            </w14:solidFill>
          </w14:textFill>
        </w:rPr>
        <w:t>《供应商环境管理承诺书》</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附件三：</w:t>
      </w:r>
      <w:r>
        <w:rPr>
          <w:rFonts w:hint="eastAsia" w:ascii="宋体" w:hAnsi="宋体"/>
          <w:color w:val="000000" w:themeColor="text1"/>
          <w:szCs w:val="21"/>
          <w14:textFill>
            <w14:solidFill>
              <w14:schemeClr w14:val="tx1"/>
            </w14:solidFill>
          </w14:textFill>
        </w:rPr>
        <w:t>《报价表》</w:t>
      </w:r>
    </w:p>
    <w:p>
      <w:pPr>
        <w:spacing w:after="156" w:afterLines="50" w:line="276" w:lineRule="auto"/>
        <w:rPr>
          <w:rFonts w:hAnsi="宋体"/>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甲方：</w:t>
      </w:r>
      <w:r>
        <w:rPr>
          <w:rFonts w:hint="eastAsia" w:ascii="宋体" w:hAnsi="宋体"/>
          <w:color w:val="000000" w:themeColor="text1"/>
          <w14:textFill>
            <w14:solidFill>
              <w14:schemeClr w14:val="tx1"/>
            </w14:solidFill>
          </w14:textFill>
        </w:rPr>
        <w:t>深圳市海格物流股份有限公司</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乙方：</w:t>
      </w:r>
      <w:r>
        <w:rPr>
          <w:rFonts w:hint="eastAsia" w:hAnsi="宋体"/>
          <w:bCs/>
          <w:color w:val="000000" w:themeColor="text1"/>
          <w14:textFill>
            <w14:solidFill>
              <w14:schemeClr w14:val="tx1"/>
            </w14:solidFill>
          </w14:textFill>
        </w:rPr>
        <w:t>深圳市东泰国际物流有限公司</w:t>
      </w:r>
      <w:r>
        <w:rPr>
          <w:rFonts w:ascii="宋体" w:hAnsi="宋体"/>
          <w:color w:val="000000" w:themeColor="text1"/>
          <w14:textFill>
            <w14:solidFill>
              <w14:schemeClr w14:val="tx1"/>
            </w14:solidFill>
          </w14:textFill>
        </w:rPr>
        <w:t xml:space="preserve"> </w:t>
      </w:r>
    </w:p>
    <w:p>
      <w:pPr>
        <w:pStyle w:val="12"/>
      </w:pPr>
      <w:r>
        <w:rPr>
          <w:rFonts w:hint="eastAsia"/>
        </w:rPr>
        <w:t xml:space="preserve"> </w:t>
      </w:r>
      <w:r>
        <w:t xml:space="preserve">     </w:t>
      </w:r>
      <w:r>
        <w:rPr>
          <w:rFonts w:hint="eastAsia"/>
        </w:rPr>
        <w:t xml:space="preserve">深圳市海格盐保服务有限公司 </w:t>
      </w:r>
      <w:r>
        <w:t xml:space="preserve">                       代表人：（签章）</w:t>
      </w:r>
    </w:p>
    <w:p>
      <w:pPr>
        <w:pStyle w:val="12"/>
      </w:pPr>
      <w:r>
        <w:rPr>
          <w:rFonts w:hint="eastAsia"/>
        </w:rPr>
        <w:t xml:space="preserve"> </w:t>
      </w:r>
      <w:r>
        <w:t xml:space="preserve">     </w:t>
      </w:r>
      <w:r>
        <w:rPr>
          <w:rFonts w:hint="eastAsia"/>
        </w:rPr>
        <w:t>深圳市海格物流网络科技有限公司</w:t>
      </w:r>
    </w:p>
    <w:p>
      <w:pPr>
        <w:spacing w:before="240" w:line="276"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代表人：（签章）</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w:t>
      </w:r>
    </w:p>
    <w:p>
      <w:pPr>
        <w:spacing w:before="240" w:line="276" w:lineRule="auto"/>
        <w:rPr>
          <w:rFonts w:ascii="宋体" w:hAnsi="宋体"/>
          <w:color w:val="000000" w:themeColor="text1"/>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rFonts w:ascii="宋体" w:hAnsi="宋体"/>
          <w:color w:val="000000" w:themeColor="text1"/>
          <w14:textFill>
            <w14:solidFill>
              <w14:schemeClr w14:val="tx1"/>
            </w14:solidFill>
          </w14:textFill>
        </w:rPr>
        <w:t>签订日：</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附件一：</w:t>
      </w:r>
    </w:p>
    <w:p>
      <w:pPr>
        <w:spacing w:before="156" w:beforeLines="50" w:after="156" w:afterLines="50" w:line="340" w:lineRule="exact"/>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廉洁协议</w:t>
      </w:r>
    </w:p>
    <w:p>
      <w:pPr>
        <w:spacing w:before="156" w:beforeLines="50" w:after="156" w:afterLines="50" w:line="340" w:lineRule="exact"/>
        <w:jc w:val="center"/>
        <w:rPr>
          <w:b/>
          <w:bCs/>
          <w:color w:val="000000" w:themeColor="text1"/>
          <w:sz w:val="36"/>
          <w:szCs w:val="36"/>
          <w14:textFill>
            <w14:solidFill>
              <w14:schemeClr w14:val="tx1"/>
            </w14:solidFill>
          </w14:textFill>
        </w:rPr>
      </w:pPr>
    </w:p>
    <w:p>
      <w:pPr>
        <w:spacing w:line="276" w:lineRule="auto"/>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甲方：</w:t>
      </w:r>
      <w:r>
        <w:rPr>
          <w:rFonts w:hint="eastAsia" w:hAnsi="宋体"/>
          <w:b/>
          <w:bCs/>
          <w:color w:val="000000" w:themeColor="text1"/>
          <w14:textFill>
            <w14:solidFill>
              <w14:schemeClr w14:val="tx1"/>
            </w14:solidFill>
          </w14:textFill>
        </w:rPr>
        <w:t>深圳市海格物流股份有限公司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深圳市海格盐保服务有限公司</w:t>
      </w:r>
    </w:p>
    <w:p>
      <w:pPr>
        <w:spacing w:line="276" w:lineRule="auto"/>
        <w:ind w:firstLine="632" w:firstLineChars="3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深圳市海格物流网络科技有限公司</w:t>
      </w:r>
    </w:p>
    <w:p>
      <w:pPr>
        <w:spacing w:after="156" w:afterLines="50" w:line="276" w:lineRule="auto"/>
        <w:rPr>
          <w:rFonts w:hAnsi="宋体"/>
          <w:b/>
          <w:bCs/>
          <w:color w:val="000000" w:themeColor="text1"/>
          <w14:textFill>
            <w14:solidFill>
              <w14:schemeClr w14:val="tx1"/>
            </w14:solidFill>
          </w14:textFill>
        </w:rPr>
      </w:pPr>
      <w:r>
        <w:rPr>
          <w:b/>
          <w:color w:val="000000" w:themeColor="text1"/>
          <w:sz w:val="24"/>
          <w:szCs w:val="24"/>
          <w14:textFill>
            <w14:solidFill>
              <w14:schemeClr w14:val="tx1"/>
            </w14:solidFill>
          </w14:textFill>
        </w:rPr>
        <w:t>乙方:</w:t>
      </w:r>
      <w:r>
        <w:rPr>
          <w:bCs/>
          <w:color w:val="000000" w:themeColor="text1"/>
          <w:szCs w:val="21"/>
          <w14:textFill>
            <w14:solidFill>
              <w14:schemeClr w14:val="tx1"/>
            </w14:solidFill>
          </w14:textFill>
        </w:rPr>
        <w:t xml:space="preserve"> </w:t>
      </w:r>
      <w:r>
        <w:rPr>
          <w:rFonts w:hint="eastAsia" w:hAnsi="宋体"/>
          <w:b/>
          <w:bCs/>
          <w:color w:val="000000" w:themeColor="text1"/>
          <w14:textFill>
            <w14:solidFill>
              <w14:schemeClr w14:val="tx1"/>
            </w14:solidFill>
          </w14:textFill>
        </w:rPr>
        <w:t>深圳市东泰国际物流有限公司</w:t>
      </w:r>
    </w:p>
    <w:p>
      <w:pPr>
        <w:spacing w:before="156" w:beforeLines="50"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基于长远的商业利益，甲、乙双方同意在合作中维持高标准的商业道德，杜绝贿赂行为。为形成良好的合作环境，特订立本廉洁协议 。</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一、廉洁条款</w:t>
      </w:r>
    </w:p>
    <w:p>
      <w:pPr>
        <w:numPr>
          <w:ilvl w:val="0"/>
          <w:numId w:val="14"/>
        </w:numPr>
        <w:tabs>
          <w:tab w:val="left" w:pos="142"/>
          <w:tab w:val="clear" w:pos="360"/>
        </w:tabs>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合作期间，乙方不得以任何理由向甲方员工、亲属或其指定人员进行直接、间接的贿赂或给其不当利益，包括但不限于以下几种行为：</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提供任何形式的回扣。</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与甲方员工合资、合伙或为任何形式之合作，经营海格物流业务。</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向甲方员工提供购物卡、购物券、消费券等有价证券及现金。</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向甲方员工赠送任何礼品，包括月饼、茶叶、礼盒等。</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向甲方员工提供任何形式的高级娱乐消费、宴请等。</w:t>
      </w:r>
    </w:p>
    <w:p>
      <w:pPr>
        <w:numPr>
          <w:ilvl w:val="1"/>
          <w:numId w:val="15"/>
        </w:numPr>
        <w:spacing w:before="156" w:beforeLines="50"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与甲方员工发生任何形式的资金往来，包括提供借款等。</w:t>
      </w:r>
    </w:p>
    <w:p>
      <w:pPr>
        <w:numPr>
          <w:ilvl w:val="0"/>
          <w:numId w:val="14"/>
        </w:numPr>
        <w:tabs>
          <w:tab w:val="left" w:pos="142"/>
          <w:tab w:val="clear" w:pos="360"/>
        </w:tabs>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甲方有关工作人员出于任何理由变相式故意索要回扣，或有直接或间接为自己、亲属谋利的行为，乙方有责任向甲方检举并提供证据。</w:t>
      </w:r>
    </w:p>
    <w:p>
      <w:pPr>
        <w:numPr>
          <w:ilvl w:val="0"/>
          <w:numId w:val="14"/>
        </w:numPr>
        <w:tabs>
          <w:tab w:val="left" w:pos="142"/>
          <w:tab w:val="clear" w:pos="360"/>
        </w:tabs>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如果乙方知悉其他与甲方合作的合作商有违反本协议之规定之行为，乙方可以向甲方检举并提供相应证据。</w:t>
      </w:r>
    </w:p>
    <w:p>
      <w:pPr>
        <w:numPr>
          <w:ilvl w:val="0"/>
          <w:numId w:val="14"/>
        </w:numPr>
        <w:tabs>
          <w:tab w:val="left" w:pos="142"/>
          <w:tab w:val="clear" w:pos="360"/>
        </w:tabs>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如果甲方员工对乙方主动提出索取财物要求，或者在乙方没有满足其要求情况下进行故意刁难，乙方可以向甲方进行检举。</w:t>
      </w:r>
    </w:p>
    <w:p>
      <w:pPr>
        <w:spacing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上述约定不包括公司层面的礼节性礼物往来，以及</w:t>
      </w:r>
      <w:r>
        <w:rPr>
          <w:color w:val="000000" w:themeColor="text1"/>
          <w:sz w:val="24"/>
          <w:szCs w:val="24"/>
          <w14:textFill>
            <w14:solidFill>
              <w14:schemeClr w14:val="tx1"/>
            </w14:solidFill>
          </w14:textFill>
        </w:rPr>
        <w:t>一切不违反善良风俗的商业社交活动，例如正当的商业午餐即为允许，甲方亦不禁止小额的象征性公司商业宣传品或推广性赠品。</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b/>
          <w:color w:val="000000" w:themeColor="text1"/>
          <w:sz w:val="24"/>
          <w:szCs w:val="24"/>
          <w14:textFill>
            <w14:solidFill>
              <w14:schemeClr w14:val="tx1"/>
            </w14:solidFill>
          </w14:textFill>
        </w:rPr>
        <w:t>二、违约责任</w:t>
      </w:r>
    </w:p>
    <w:p>
      <w:pPr>
        <w:spacing w:line="360" w:lineRule="auto"/>
        <w:ind w:left="218" w:leftChars="104" w:right="199" w:rightChars="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如乙方违反法律或者本廉洁协议中的廉洁条款中的任何一条，甲方将有权作出如下处罚：</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甲方有权单方面无责立即终止或者解除双方签订的合作协议，乙方应赔偿甲方因此受到直接损失。</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甲方有权自动延长合同结算期三个月。</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乙方同意甲方对其债权余额按八折结算。</w:t>
      </w:r>
    </w:p>
    <w:p>
      <w:pPr>
        <w:numPr>
          <w:ilvl w:val="0"/>
          <w:numId w:val="16"/>
        </w:numPr>
        <w:spacing w:line="360" w:lineRule="auto"/>
        <w:ind w:left="218" w:leftChars="104" w:right="199" w:rightChars="95" w:firstLine="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乙方需另行一次性赔偿甲方人民币五万元，</w:t>
      </w:r>
      <w:r>
        <w:rPr>
          <w:bCs/>
          <w:color w:val="000000" w:themeColor="text1"/>
          <w:sz w:val="24"/>
          <w:szCs w:val="24"/>
          <w14:textFill>
            <w14:solidFill>
              <w14:schemeClr w14:val="tx1"/>
            </w14:solidFill>
          </w14:textFill>
        </w:rPr>
        <w:t>并保留追究乙方法律责任的权利。</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三、其他</w:t>
      </w:r>
    </w:p>
    <w:p>
      <w:pPr>
        <w:numPr>
          <w:ilvl w:val="0"/>
          <w:numId w:val="17"/>
        </w:numPr>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本协议属永久性有效协议，自甲乙双方签字并盖章之时起生效。</w:t>
      </w:r>
    </w:p>
    <w:p>
      <w:pPr>
        <w:numPr>
          <w:ilvl w:val="0"/>
          <w:numId w:val="17"/>
        </w:numPr>
        <w:spacing w:line="360" w:lineRule="auto"/>
        <w:ind w:left="218" w:leftChars="104" w:right="199" w:rightChars="95" w:firstLine="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本协议一式两份,甲乙双方各执一份，作为双方合作协议的补充协议，具同等法律效力。因本协议发生的一起争议，双方同意提交深圳仲裁委裁决。</w:t>
      </w:r>
    </w:p>
    <w:p>
      <w:pPr>
        <w:spacing w:before="156" w:beforeLines="50" w:after="156" w:afterLines="50" w:line="360" w:lineRule="auto"/>
        <w:ind w:left="218" w:leftChars="104" w:right="199" w:rightChars="95"/>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四、附则</w:t>
      </w:r>
    </w:p>
    <w:p>
      <w:pPr>
        <w:spacing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甲方检举联系方式：</w:t>
      </w:r>
    </w:p>
    <w:p>
      <w:pPr>
        <w:spacing w:line="360" w:lineRule="auto"/>
        <w:ind w:left="218" w:leftChars="104" w:right="199" w:rightChars="95"/>
        <w:rPr>
          <w:color w:val="000000" w:themeColor="text1"/>
          <w:kern w:val="0"/>
          <w:sz w:val="24"/>
          <w:szCs w:val="24"/>
          <w:u w:val="single"/>
          <w14:textFill>
            <w14:solidFill>
              <w14:schemeClr w14:val="tx1"/>
            </w14:solidFill>
          </w14:textFill>
        </w:rPr>
      </w:pPr>
      <w:r>
        <w:rPr>
          <w:rFonts w:hint="eastAsia"/>
          <w:bCs/>
          <w:color w:val="000000" w:themeColor="text1"/>
          <w:sz w:val="24"/>
          <w:szCs w:val="24"/>
          <w14:textFill>
            <w14:solidFill>
              <w14:schemeClr w14:val="tx1"/>
            </w14:solidFill>
          </w14:textFill>
        </w:rPr>
        <w:t>董事会办公室审计部</w:t>
      </w:r>
      <w:r>
        <w:rPr>
          <w:bCs/>
          <w:color w:val="000000" w:themeColor="text1"/>
          <w:sz w:val="24"/>
          <w:szCs w:val="24"/>
          <w14:textFill>
            <w14:solidFill>
              <w14:schemeClr w14:val="tx1"/>
            </w14:solidFill>
          </w14:textFill>
        </w:rPr>
        <w:t>邮箱：</w:t>
      </w:r>
      <w:r>
        <w:rPr>
          <w:color w:val="000000" w:themeColor="text1"/>
          <w:kern w:val="0"/>
          <w:sz w:val="24"/>
          <w:szCs w:val="24"/>
          <w:u w:val="single"/>
          <w14:textFill>
            <w14:solidFill>
              <w14:schemeClr w14:val="tx1"/>
            </w14:solidFill>
          </w14:textFill>
        </w:rPr>
        <w:t>audit@hercules-logistics.com</w:t>
      </w:r>
    </w:p>
    <w:p>
      <w:pPr>
        <w:spacing w:line="360" w:lineRule="auto"/>
        <w:ind w:left="218" w:leftChars="104" w:right="199" w:rightChars="95"/>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董事会办公室审计部</w:t>
      </w:r>
      <w:r>
        <w:rPr>
          <w:bCs/>
          <w:color w:val="000000" w:themeColor="text1"/>
          <w:sz w:val="24"/>
          <w:szCs w:val="24"/>
          <w14:textFill>
            <w14:solidFill>
              <w14:schemeClr w14:val="tx1"/>
            </w14:solidFill>
          </w14:textFill>
        </w:rPr>
        <w:t>电话：</w:t>
      </w:r>
      <w:r>
        <w:rPr>
          <w:rFonts w:hint="eastAsia" w:ascii="微软雅黑" w:hAnsi="微软雅黑" w:eastAsia="微软雅黑"/>
          <w:color w:val="000000" w:themeColor="text1"/>
          <w:szCs w:val="21"/>
          <w:shd w:val="clear" w:color="auto" w:fill="FFFFFF"/>
          <w14:textFill>
            <w14:solidFill>
              <w14:schemeClr w14:val="tx1"/>
            </w14:solidFill>
          </w14:textFill>
        </w:rPr>
        <w:t>0755-83580000-8003</w:t>
      </w:r>
    </w:p>
    <w:p>
      <w:pPr>
        <w:spacing w:line="360" w:lineRule="auto"/>
        <w:ind w:left="218" w:leftChars="104"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pPr>
    </w:p>
    <w:p>
      <w:pPr>
        <w:spacing w:after="156" w:afterLines="50" w:line="276" w:lineRule="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甲方：深圳市海格物流股份有限公司             乙方：</w:t>
      </w:r>
      <w:r>
        <w:rPr>
          <w:rFonts w:hint="eastAsia"/>
          <w:bCs/>
          <w:color w:val="000000" w:themeColor="text1"/>
          <w:sz w:val="24"/>
          <w:szCs w:val="24"/>
          <w14:textFill>
            <w14:solidFill>
              <w14:schemeClr w14:val="tx1"/>
            </w14:solidFill>
          </w14:textFill>
        </w:rPr>
        <w:t>深圳市东泰国际物流有限公司</w:t>
      </w:r>
    </w:p>
    <w:p>
      <w:pPr>
        <w:spacing w:line="360" w:lineRule="auto"/>
        <w:ind w:left="218" w:leftChars="104" w:right="199" w:rightChars="95"/>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 xml:space="preserve">深圳市海格盐保服务有限公司 </w:t>
      </w:r>
      <w:r>
        <w:rPr>
          <w:bCs/>
          <w:color w:val="000000" w:themeColor="text1"/>
          <w:sz w:val="24"/>
          <w:szCs w:val="24"/>
          <w14:textFill>
            <w14:solidFill>
              <w14:schemeClr w14:val="tx1"/>
            </w14:solidFill>
          </w14:textFill>
        </w:rPr>
        <w:t xml:space="preserve">            代表签字：</w:t>
      </w:r>
    </w:p>
    <w:p>
      <w:pPr>
        <w:spacing w:line="360" w:lineRule="auto"/>
        <w:ind w:left="218" w:leftChars="104"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 xml:space="preserve">深圳市海格物流网络科技有限公司 </w:t>
      </w:r>
      <w:r>
        <w:rPr>
          <w:bCs/>
          <w:color w:val="000000" w:themeColor="text1"/>
          <w:sz w:val="24"/>
          <w:szCs w:val="24"/>
          <w14:textFill>
            <w14:solidFill>
              <w14:schemeClr w14:val="tx1"/>
            </w14:solidFill>
          </w14:textFill>
        </w:rPr>
        <w:t xml:space="preserve">        日期：</w:t>
      </w:r>
    </w:p>
    <w:p>
      <w:pPr>
        <w:spacing w:line="360" w:lineRule="auto"/>
        <w:ind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 xml:space="preserve">代表签字：                                   </w:t>
      </w:r>
    </w:p>
    <w:p>
      <w:pPr>
        <w:spacing w:line="360" w:lineRule="auto"/>
        <w:ind w:left="218" w:leftChars="104" w:right="199" w:rightChars="95"/>
        <w:rPr>
          <w:bCs/>
          <w:color w:val="000000" w:themeColor="text1"/>
          <w:sz w:val="24"/>
          <w:szCs w:val="24"/>
          <w14:textFill>
            <w14:solidFill>
              <w14:schemeClr w14:val="tx1"/>
            </w14:solidFill>
          </w14:textFill>
        </w:rPr>
      </w:pPr>
    </w:p>
    <w:p>
      <w:pPr>
        <w:spacing w:line="360" w:lineRule="auto"/>
        <w:ind w:left="218" w:leftChars="104" w:right="199" w:rightChars="95"/>
        <w:rPr>
          <w:bCs/>
          <w:color w:val="000000" w:themeColor="text1"/>
          <w:sz w:val="24"/>
          <w:szCs w:val="24"/>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bCs/>
          <w:color w:val="000000" w:themeColor="text1"/>
          <w:sz w:val="24"/>
          <w:szCs w:val="24"/>
          <w14:textFill>
            <w14:solidFill>
              <w14:schemeClr w14:val="tx1"/>
            </w14:solidFill>
          </w14:textFill>
        </w:rPr>
        <w:t xml:space="preserve">日期：                                       </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附件二：</w:t>
      </w:r>
    </w:p>
    <w:p>
      <w:pPr>
        <w:spacing w:before="156" w:beforeLines="50"/>
        <w:ind w:firstLine="433" w:firstLineChars="98"/>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供应商环境管理承诺书</w:t>
      </w:r>
    </w:p>
    <w:p>
      <w:pPr>
        <w:spacing w:before="312" w:beforeLines="100" w:after="156" w:afterLines="50" w:line="440" w:lineRule="exact"/>
        <w:ind w:left="420" w:leftChars="200" w:firstLine="658" w:firstLineChars="23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我司是一家在从事综合物流服务的提供商， 我们充分认识到在推行的商业战略中环境保护所具有的重要意义，为了不断地完善环境管理、持续改善服务过程各项活动中的环境绩效，共同提高环境管理水平，减少服务活动对环境影响，要求贵公司在为本公司服务过程中，除遵守双方共同签署的采购合同外，还要求承诺做到：</w:t>
      </w:r>
    </w:p>
    <w:p>
      <w:pPr>
        <w:pStyle w:val="2"/>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通过教育培训提高全员的环保意识和技能；</w:t>
      </w:r>
    </w:p>
    <w:p>
      <w:pPr>
        <w:pStyle w:val="2"/>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对生产过程及所用物料进行评估，消除或最大限度减少有害废弃物的产生和因此造成的环境影响, 做到污染预防；</w:t>
      </w:r>
    </w:p>
    <w:p>
      <w:pPr>
        <w:pStyle w:val="2"/>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通过有效的方法开展节约能源、资源的活动；</w:t>
      </w:r>
    </w:p>
    <w:p>
      <w:pPr>
        <w:pStyle w:val="2"/>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遵守国家及地方的相关环境和其他要求；</w:t>
      </w:r>
    </w:p>
    <w:p>
      <w:pPr>
        <w:pStyle w:val="2"/>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贵公司在原材料选择，工艺确定等活动中，尽量选用对环境无害的  材料或工艺；</w:t>
      </w:r>
    </w:p>
    <w:p>
      <w:pPr>
        <w:pStyle w:val="2"/>
        <w:widowControl/>
        <w:numPr>
          <w:ilvl w:val="0"/>
          <w:numId w:val="18"/>
        </w:numPr>
        <w:tabs>
          <w:tab w:val="left" w:pos="1470"/>
        </w:tabs>
        <w:autoSpaceDE w:val="0"/>
        <w:autoSpaceDN w:val="0"/>
        <w:adjustRightInd w:val="0"/>
        <w:spacing w:before="156" w:after="50"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加强公司管理，尽量较少废水、废气和固体废弃物的排放；</w:t>
      </w:r>
    </w:p>
    <w:p>
      <w:pPr>
        <w:pStyle w:val="2"/>
        <w:widowControl/>
        <w:numPr>
          <w:ilvl w:val="0"/>
          <w:numId w:val="18"/>
        </w:numPr>
        <w:tabs>
          <w:tab w:val="left" w:pos="1470"/>
        </w:tabs>
        <w:autoSpaceDE w:val="0"/>
        <w:autoSpaceDN w:val="0"/>
        <w:adjustRightInd w:val="0"/>
        <w:spacing w:before="156" w:after="156" w:line="440" w:lineRule="exact"/>
        <w:ind w:left="1470" w:leftChars="0"/>
        <w:textAlignment w:val="bottom"/>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逐步建立环境管理体系，较少应生产活动对环境影响；通过定期的审核和评审, 持续改进的环境管理体系；</w:t>
      </w:r>
    </w:p>
    <w:p>
      <w:pPr>
        <w:pStyle w:val="2"/>
        <w:widowControl/>
        <w:numPr>
          <w:ilvl w:val="0"/>
          <w:numId w:val="18"/>
        </w:numPr>
        <w:tabs>
          <w:tab w:val="left" w:pos="1470"/>
        </w:tabs>
        <w:autoSpaceDE w:val="0"/>
        <w:autoSpaceDN w:val="0"/>
        <w:adjustRightInd w:val="0"/>
        <w:spacing w:before="156" w:after="156" w:line="440" w:lineRule="exact"/>
        <w:ind w:left="1470" w:leftChars="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尽量识别公司的重大环境因素并加强控制，减少环境影响。</w:t>
      </w:r>
    </w:p>
    <w:p>
      <w:pPr>
        <w:spacing w:before="156" w:beforeLines="50" w:after="156" w:afterLine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w:t>
      </w:r>
    </w:p>
    <w:p>
      <w:pPr>
        <w:spacing w:before="156" w:beforeLines="50" w:after="156" w:afterLines="50"/>
        <w:rPr>
          <w:rFonts w:ascii="宋体" w:hAnsi="宋体"/>
          <w:color w:val="000000" w:themeColor="text1"/>
          <w:sz w:val="24"/>
          <w14:textFill>
            <w14:solidFill>
              <w14:schemeClr w14:val="tx1"/>
            </w14:solidFill>
          </w14:textFill>
        </w:rPr>
      </w:pPr>
    </w:p>
    <w:p>
      <w:pPr>
        <w:spacing w:after="156" w:afterLines="50"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供应商：</w:t>
      </w:r>
      <w:r>
        <w:rPr>
          <w:rFonts w:hint="eastAsia" w:ascii="宋体" w:hAnsi="宋体"/>
          <w:color w:val="000000" w:themeColor="text1"/>
          <w:sz w:val="24"/>
          <w14:textFill>
            <w14:solidFill>
              <w14:schemeClr w14:val="tx1"/>
            </w14:solidFill>
          </w14:textFill>
        </w:rPr>
        <w:t>深圳市东泰国际物流有限公司</w:t>
      </w:r>
    </w:p>
    <w:p>
      <w:pPr>
        <w:spacing w:before="156" w:beforeLines="50" w:after="156" w:afterLine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 负责人签署</w:t>
      </w:r>
    </w:p>
    <w:p>
      <w:pPr>
        <w:spacing w:before="156" w:beforeLines="50" w:after="156" w:afterLines="50"/>
        <w:ind w:firstLine="1960" w:firstLineChars="7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（公司印章）</w:t>
      </w:r>
    </w:p>
    <w:p>
      <w:pPr>
        <w:spacing w:line="360" w:lineRule="auto"/>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      年    </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 xml:space="preserve">月      </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日</w:t>
      </w:r>
    </w:p>
    <w:sectPr>
      <w:pgSz w:w="11906" w:h="16838"/>
      <w:pgMar w:top="1134" w:right="851" w:bottom="851" w:left="1134" w:header="737"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6"/>
        <w:lang w:eastAsia="zh-CN"/>
      </w:rPr>
    </w:pPr>
    <w:r>
      <w:rPr>
        <w:rFonts w:hint="eastAsia"/>
      </w:rPr>
      <w:t>HL-SCM-CT-003 Rev.</w:t>
    </w:r>
    <w:r>
      <w:rPr>
        <w:lang w:eastAsia="zh-CN"/>
      </w:rPr>
      <w:t>I</w:t>
    </w:r>
  </w:p>
  <w:p>
    <w:pPr>
      <w:pStyle w:val="4"/>
      <w:jc w:val="center"/>
      <w:rPr>
        <w:lang w:eastAsia="zh-CN"/>
      </w:rPr>
    </w:pPr>
    <w:r>
      <w:rPr>
        <w:rFonts w:hint="eastAsia"/>
        <w:lang w:eastAsia="zh-CN"/>
      </w:rPr>
      <w:t>第</w:t>
    </w:r>
    <w:r>
      <w:fldChar w:fldCharType="begin"/>
    </w:r>
    <w:r>
      <w:instrText xml:space="preserve">PAGE   \* MERGEFORMAT</w:instrText>
    </w:r>
    <w:r>
      <w:fldChar w:fldCharType="separate"/>
    </w:r>
    <w:r>
      <w:rPr>
        <w:lang w:val="en-US"/>
      </w:rPr>
      <w:t>1</w:t>
    </w:r>
    <w:r>
      <w:fldChar w:fldCharType="end"/>
    </w:r>
    <w:r>
      <w:rPr>
        <w:rFonts w:hint="eastAsia"/>
        <w:lang w:eastAsia="zh-CN"/>
      </w:rPr>
      <w:t>页，共7页</w:t>
    </w:r>
  </w:p>
  <w:p>
    <w:pPr>
      <w:pStyle w:val="4"/>
      <w:tabs>
        <w:tab w:val="right" w:pos="10206"/>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68D"/>
    <w:multiLevelType w:val="multilevel"/>
    <w:tmpl w:val="0322568D"/>
    <w:lvl w:ilvl="0" w:tentative="0">
      <w:start w:val="1"/>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114392"/>
    <w:multiLevelType w:val="multilevel"/>
    <w:tmpl w:val="0F114392"/>
    <w:lvl w:ilvl="0" w:tentative="0">
      <w:start w:val="1"/>
      <w:numFmt w:val="decimal"/>
      <w:lvlText w:val="2.1.%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2">
    <w:nsid w:val="0FF55934"/>
    <w:multiLevelType w:val="multilevel"/>
    <w:tmpl w:val="0FF55934"/>
    <w:lvl w:ilvl="0" w:tentative="0">
      <w:start w:val="1"/>
      <w:numFmt w:val="decimal"/>
      <w:lvlText w:val="%1."/>
      <w:lvlJc w:val="left"/>
      <w:pPr>
        <w:tabs>
          <w:tab w:val="left" w:pos="1050"/>
        </w:tabs>
        <w:ind w:left="1050" w:hanging="420"/>
      </w:p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17CD4993"/>
    <w:multiLevelType w:val="multilevel"/>
    <w:tmpl w:val="17CD499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8D6925"/>
    <w:multiLevelType w:val="multilevel"/>
    <w:tmpl w:val="288D6925"/>
    <w:lvl w:ilvl="0" w:tentative="0">
      <w:start w:val="1"/>
      <w:numFmt w:val="decimal"/>
      <w:lvlText w:val="%1."/>
      <w:lvlJc w:val="left"/>
      <w:pPr>
        <w:ind w:left="840" w:hanging="420"/>
      </w:pPr>
      <w:rPr>
        <w:rFonts w:hint="default" w:ascii="Times New Roman" w:hAnsi="Times New Roman" w:eastAsia="宋体" w:cs="Times New Roman"/>
      </w:rPr>
    </w:lvl>
    <w:lvl w:ilvl="1" w:tentative="0">
      <w:start w:val="1"/>
      <w:numFmt w:val="decimal"/>
      <w:lvlText w:val="%2、"/>
      <w:lvlJc w:val="left"/>
      <w:pPr>
        <w:ind w:left="1200" w:hanging="360"/>
      </w:pPr>
      <w:rPr>
        <w:rFonts w:hint="default"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B410DC4"/>
    <w:multiLevelType w:val="multilevel"/>
    <w:tmpl w:val="2B410DC4"/>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32EA05A5"/>
    <w:multiLevelType w:val="multilevel"/>
    <w:tmpl w:val="32EA05A5"/>
    <w:lvl w:ilvl="0" w:tentative="0">
      <w:start w:val="1"/>
      <w:numFmt w:val="decimal"/>
      <w:lvlText w:val="2.%1"/>
      <w:lvlJc w:val="left"/>
      <w:pPr>
        <w:ind w:left="840" w:hanging="420"/>
      </w:pPr>
      <w:rPr>
        <w:rFonts w:hint="eastAsia"/>
      </w:rPr>
    </w:lvl>
    <w:lvl w:ilvl="1" w:tentative="0">
      <w:start w:val="1"/>
      <w:numFmt w:val="decimal"/>
      <w:lvlText w:val="2.%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B7A7183"/>
    <w:multiLevelType w:val="multilevel"/>
    <w:tmpl w:val="3B7A7183"/>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113B94"/>
    <w:multiLevelType w:val="multilevel"/>
    <w:tmpl w:val="3F113B94"/>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7A620E"/>
    <w:multiLevelType w:val="multilevel"/>
    <w:tmpl w:val="4A7A620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122AC7"/>
    <w:multiLevelType w:val="multilevel"/>
    <w:tmpl w:val="4F122AC7"/>
    <w:lvl w:ilvl="0" w:tentative="0">
      <w:start w:val="1"/>
      <w:numFmt w:val="decimal"/>
      <w:lvlText w:val="2.2.%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1">
    <w:nsid w:val="4FA649A1"/>
    <w:multiLevelType w:val="multilevel"/>
    <w:tmpl w:val="4FA649A1"/>
    <w:lvl w:ilvl="0" w:tentative="0">
      <w:start w:val="1"/>
      <w:numFmt w:val="decimal"/>
      <w:lvlText w:val="2.%1"/>
      <w:lvlJc w:val="left"/>
      <w:pPr>
        <w:ind w:left="420" w:hanging="420"/>
      </w:pPr>
      <w:rPr>
        <w:rFonts w:hint="eastAsia"/>
      </w:rPr>
    </w:lvl>
    <w:lvl w:ilvl="1" w:tentative="0">
      <w:start w:val="1"/>
      <w:numFmt w:val="decimalEnclosedCircle"/>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115B23"/>
    <w:multiLevelType w:val="multilevel"/>
    <w:tmpl w:val="58115B23"/>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DC7D5F"/>
    <w:multiLevelType w:val="multilevel"/>
    <w:tmpl w:val="6CDC7D5F"/>
    <w:lvl w:ilvl="0" w:tentative="0">
      <w:start w:val="1"/>
      <w:numFmt w:val="decimal"/>
      <w:lvlText w:val="%1"/>
      <w:lvlJc w:val="left"/>
      <w:pPr>
        <w:ind w:left="408" w:hanging="408"/>
      </w:pPr>
      <w:rPr>
        <w:rFonts w:hint="default"/>
      </w:rPr>
    </w:lvl>
    <w:lvl w:ilvl="1" w:tentative="0">
      <w:start w:val="1"/>
      <w:numFmt w:val="decimal"/>
      <w:lvlText w:val="%1.%2"/>
      <w:lvlJc w:val="left"/>
      <w:pPr>
        <w:ind w:left="834" w:hanging="4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2358" w:hanging="108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570" w:hanging="144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782" w:hanging="1800"/>
      </w:pPr>
      <w:rPr>
        <w:rFonts w:hint="default"/>
      </w:rPr>
    </w:lvl>
    <w:lvl w:ilvl="8" w:tentative="0">
      <w:start w:val="1"/>
      <w:numFmt w:val="decimal"/>
      <w:lvlText w:val="%1.%2.%3.%4.%5.%6.%7.%8.%9"/>
      <w:lvlJc w:val="left"/>
      <w:pPr>
        <w:ind w:left="5208" w:hanging="1800"/>
      </w:pPr>
      <w:rPr>
        <w:rFonts w:hint="default"/>
      </w:rPr>
    </w:lvl>
  </w:abstractNum>
  <w:abstractNum w:abstractNumId="14">
    <w:nsid w:val="70E30E7B"/>
    <w:multiLevelType w:val="multilevel"/>
    <w:tmpl w:val="70E30E7B"/>
    <w:lvl w:ilvl="0" w:tentative="0">
      <w:start w:val="1"/>
      <w:numFmt w:val="decimal"/>
      <w:lvlText w:val="2.3.%1"/>
      <w:lvlJc w:val="left"/>
      <w:pPr>
        <w:ind w:left="846"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5">
    <w:nsid w:val="741B79BD"/>
    <w:multiLevelType w:val="multilevel"/>
    <w:tmpl w:val="741B79BD"/>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446764"/>
    <w:multiLevelType w:val="multilevel"/>
    <w:tmpl w:val="79446764"/>
    <w:lvl w:ilvl="0" w:tentative="0">
      <w:start w:val="1"/>
      <w:numFmt w:val="decimal"/>
      <w:lvlText w:val="%1、"/>
      <w:lvlJc w:val="left"/>
      <w:pPr>
        <w:ind w:left="502"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7FBA628A"/>
    <w:multiLevelType w:val="multilevel"/>
    <w:tmpl w:val="7FBA628A"/>
    <w:lvl w:ilvl="0" w:tentative="0">
      <w:start w:val="1"/>
      <w:numFmt w:val="decimal"/>
      <w:lvlText w:val="1.%1."/>
      <w:lvlJc w:val="left"/>
      <w:pPr>
        <w:ind w:left="420" w:hanging="420"/>
      </w:pPr>
      <w:rPr>
        <w:rFonts w:hint="default" w:ascii="Times New Roman" w:hAnsi="Times New Roman"/>
        <w:sz w:val="22"/>
        <w:szCs w:val="22"/>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5"/>
  </w:num>
  <w:num w:numId="3">
    <w:abstractNumId w:val="4"/>
  </w:num>
  <w:num w:numId="4">
    <w:abstractNumId w:val="17"/>
  </w:num>
  <w:num w:numId="5">
    <w:abstractNumId w:val="6"/>
  </w:num>
  <w:num w:numId="6">
    <w:abstractNumId w:val="1"/>
  </w:num>
  <w:num w:numId="7">
    <w:abstractNumId w:val="10"/>
  </w:num>
  <w:num w:numId="8">
    <w:abstractNumId w:val="14"/>
  </w:num>
  <w:num w:numId="9">
    <w:abstractNumId w:val="7"/>
  </w:num>
  <w:num w:numId="10">
    <w:abstractNumId w:val="12"/>
  </w:num>
  <w:num w:numId="11">
    <w:abstractNumId w:val="11"/>
  </w:num>
  <w:num w:numId="12">
    <w:abstractNumId w:val="8"/>
  </w:num>
  <w:num w:numId="13">
    <w:abstractNumId w:val="9"/>
  </w:num>
  <w:num w:numId="14">
    <w:abstractNumId w:val="3"/>
  </w:num>
  <w:num w:numId="15">
    <w:abstractNumId w:val="13"/>
  </w:num>
  <w:num w:numId="16">
    <w:abstractNumId w:val="5"/>
  </w:num>
  <w:num w:numId="17">
    <w:abstractNumId w:val="1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27"/>
    <w:rsid w:val="000039D5"/>
    <w:rsid w:val="000040D4"/>
    <w:rsid w:val="000041F4"/>
    <w:rsid w:val="00005AA3"/>
    <w:rsid w:val="00006940"/>
    <w:rsid w:val="00007D9B"/>
    <w:rsid w:val="00010702"/>
    <w:rsid w:val="000135B9"/>
    <w:rsid w:val="00015F4E"/>
    <w:rsid w:val="00016ABE"/>
    <w:rsid w:val="00017A34"/>
    <w:rsid w:val="00017CB5"/>
    <w:rsid w:val="00025EF7"/>
    <w:rsid w:val="000269E0"/>
    <w:rsid w:val="0002777A"/>
    <w:rsid w:val="00027E53"/>
    <w:rsid w:val="00030E78"/>
    <w:rsid w:val="000354B1"/>
    <w:rsid w:val="00042AE2"/>
    <w:rsid w:val="00043A0B"/>
    <w:rsid w:val="00044388"/>
    <w:rsid w:val="000444E0"/>
    <w:rsid w:val="000539C9"/>
    <w:rsid w:val="00055C92"/>
    <w:rsid w:val="00057A7B"/>
    <w:rsid w:val="000605BC"/>
    <w:rsid w:val="00060844"/>
    <w:rsid w:val="0006356D"/>
    <w:rsid w:val="000647E5"/>
    <w:rsid w:val="00065360"/>
    <w:rsid w:val="00065A72"/>
    <w:rsid w:val="00066216"/>
    <w:rsid w:val="000676E4"/>
    <w:rsid w:val="000710E8"/>
    <w:rsid w:val="00080BC3"/>
    <w:rsid w:val="00081A5D"/>
    <w:rsid w:val="0008457B"/>
    <w:rsid w:val="00084A08"/>
    <w:rsid w:val="00085030"/>
    <w:rsid w:val="00085810"/>
    <w:rsid w:val="00087A11"/>
    <w:rsid w:val="00090616"/>
    <w:rsid w:val="00090FB5"/>
    <w:rsid w:val="000920AD"/>
    <w:rsid w:val="00092D92"/>
    <w:rsid w:val="00093BB7"/>
    <w:rsid w:val="0009617E"/>
    <w:rsid w:val="00097B1E"/>
    <w:rsid w:val="000A0777"/>
    <w:rsid w:val="000A3C64"/>
    <w:rsid w:val="000A4380"/>
    <w:rsid w:val="000A4977"/>
    <w:rsid w:val="000A4A6F"/>
    <w:rsid w:val="000A5A13"/>
    <w:rsid w:val="000B72C7"/>
    <w:rsid w:val="000B7A96"/>
    <w:rsid w:val="000C0B09"/>
    <w:rsid w:val="000C20B9"/>
    <w:rsid w:val="000C503B"/>
    <w:rsid w:val="000C5DD3"/>
    <w:rsid w:val="000C64FB"/>
    <w:rsid w:val="000C7153"/>
    <w:rsid w:val="000D6B83"/>
    <w:rsid w:val="000E0507"/>
    <w:rsid w:val="000E418F"/>
    <w:rsid w:val="000F1156"/>
    <w:rsid w:val="000F1DDC"/>
    <w:rsid w:val="000F2A8D"/>
    <w:rsid w:val="000F2BA9"/>
    <w:rsid w:val="000F41BD"/>
    <w:rsid w:val="000F661D"/>
    <w:rsid w:val="000F763C"/>
    <w:rsid w:val="00100360"/>
    <w:rsid w:val="00101AF6"/>
    <w:rsid w:val="00104477"/>
    <w:rsid w:val="001067C1"/>
    <w:rsid w:val="00107A41"/>
    <w:rsid w:val="00114BE8"/>
    <w:rsid w:val="001151CD"/>
    <w:rsid w:val="00120FE9"/>
    <w:rsid w:val="001211D8"/>
    <w:rsid w:val="00122D7D"/>
    <w:rsid w:val="00123BC5"/>
    <w:rsid w:val="00124658"/>
    <w:rsid w:val="00127BEE"/>
    <w:rsid w:val="00127E60"/>
    <w:rsid w:val="00130633"/>
    <w:rsid w:val="00131E5C"/>
    <w:rsid w:val="00141A27"/>
    <w:rsid w:val="00141A74"/>
    <w:rsid w:val="001440C7"/>
    <w:rsid w:val="00145DDC"/>
    <w:rsid w:val="00151DD7"/>
    <w:rsid w:val="0015251D"/>
    <w:rsid w:val="00153AA6"/>
    <w:rsid w:val="00156077"/>
    <w:rsid w:val="001570B8"/>
    <w:rsid w:val="00160D37"/>
    <w:rsid w:val="0016150B"/>
    <w:rsid w:val="00161775"/>
    <w:rsid w:val="0016334E"/>
    <w:rsid w:val="00163A84"/>
    <w:rsid w:val="00167852"/>
    <w:rsid w:val="00167C25"/>
    <w:rsid w:val="001725A5"/>
    <w:rsid w:val="0017420E"/>
    <w:rsid w:val="00174C80"/>
    <w:rsid w:val="0017651A"/>
    <w:rsid w:val="0018050F"/>
    <w:rsid w:val="00181665"/>
    <w:rsid w:val="0018478B"/>
    <w:rsid w:val="001858E2"/>
    <w:rsid w:val="00185DEC"/>
    <w:rsid w:val="001901FE"/>
    <w:rsid w:val="00190544"/>
    <w:rsid w:val="00190B09"/>
    <w:rsid w:val="0019287B"/>
    <w:rsid w:val="001928A5"/>
    <w:rsid w:val="001A0A38"/>
    <w:rsid w:val="001A1CDD"/>
    <w:rsid w:val="001A2FC3"/>
    <w:rsid w:val="001A3249"/>
    <w:rsid w:val="001A4E95"/>
    <w:rsid w:val="001A69A9"/>
    <w:rsid w:val="001A7E57"/>
    <w:rsid w:val="001B0630"/>
    <w:rsid w:val="001B0C2A"/>
    <w:rsid w:val="001B2E55"/>
    <w:rsid w:val="001B4312"/>
    <w:rsid w:val="001B55B3"/>
    <w:rsid w:val="001B67BD"/>
    <w:rsid w:val="001B723B"/>
    <w:rsid w:val="001C1827"/>
    <w:rsid w:val="001C617B"/>
    <w:rsid w:val="001C7E42"/>
    <w:rsid w:val="001C7F83"/>
    <w:rsid w:val="001D1F43"/>
    <w:rsid w:val="001D3AE3"/>
    <w:rsid w:val="001D4555"/>
    <w:rsid w:val="001D47CE"/>
    <w:rsid w:val="001D4C14"/>
    <w:rsid w:val="001D525E"/>
    <w:rsid w:val="001D705D"/>
    <w:rsid w:val="001D7D28"/>
    <w:rsid w:val="001E1AEA"/>
    <w:rsid w:val="001E32F4"/>
    <w:rsid w:val="001E3384"/>
    <w:rsid w:val="001F0C9E"/>
    <w:rsid w:val="001F1AFF"/>
    <w:rsid w:val="001F3012"/>
    <w:rsid w:val="001F60CB"/>
    <w:rsid w:val="00200079"/>
    <w:rsid w:val="002000D8"/>
    <w:rsid w:val="002025D9"/>
    <w:rsid w:val="0020368B"/>
    <w:rsid w:val="00203EB1"/>
    <w:rsid w:val="00206E03"/>
    <w:rsid w:val="002108B6"/>
    <w:rsid w:val="00223E66"/>
    <w:rsid w:val="00226980"/>
    <w:rsid w:val="00227340"/>
    <w:rsid w:val="00241212"/>
    <w:rsid w:val="0024264E"/>
    <w:rsid w:val="0024317A"/>
    <w:rsid w:val="00245BAA"/>
    <w:rsid w:val="0024793E"/>
    <w:rsid w:val="002512E0"/>
    <w:rsid w:val="002528AE"/>
    <w:rsid w:val="0025394C"/>
    <w:rsid w:val="00257A19"/>
    <w:rsid w:val="00257C77"/>
    <w:rsid w:val="002610FA"/>
    <w:rsid w:val="00270067"/>
    <w:rsid w:val="0027288F"/>
    <w:rsid w:val="00272BB7"/>
    <w:rsid w:val="00280322"/>
    <w:rsid w:val="00280B68"/>
    <w:rsid w:val="00281590"/>
    <w:rsid w:val="002852C7"/>
    <w:rsid w:val="00286542"/>
    <w:rsid w:val="00292336"/>
    <w:rsid w:val="002923D5"/>
    <w:rsid w:val="00294F4F"/>
    <w:rsid w:val="002A4A8E"/>
    <w:rsid w:val="002A5B32"/>
    <w:rsid w:val="002A5BD2"/>
    <w:rsid w:val="002A6DD4"/>
    <w:rsid w:val="002A6FA9"/>
    <w:rsid w:val="002A7AF9"/>
    <w:rsid w:val="002B032C"/>
    <w:rsid w:val="002B0CF5"/>
    <w:rsid w:val="002B4E95"/>
    <w:rsid w:val="002C0C2D"/>
    <w:rsid w:val="002C2F98"/>
    <w:rsid w:val="002C3F19"/>
    <w:rsid w:val="002D1001"/>
    <w:rsid w:val="002D7E05"/>
    <w:rsid w:val="002E0F5E"/>
    <w:rsid w:val="002E10C9"/>
    <w:rsid w:val="002E2B35"/>
    <w:rsid w:val="002E361F"/>
    <w:rsid w:val="002E3AE7"/>
    <w:rsid w:val="002E6200"/>
    <w:rsid w:val="002E7CD8"/>
    <w:rsid w:val="002F22D1"/>
    <w:rsid w:val="002F7D04"/>
    <w:rsid w:val="00303373"/>
    <w:rsid w:val="00303DC8"/>
    <w:rsid w:val="003053F4"/>
    <w:rsid w:val="00315B57"/>
    <w:rsid w:val="00316294"/>
    <w:rsid w:val="00316CCA"/>
    <w:rsid w:val="00320BA3"/>
    <w:rsid w:val="0032125F"/>
    <w:rsid w:val="00323795"/>
    <w:rsid w:val="00324BB8"/>
    <w:rsid w:val="00330F7F"/>
    <w:rsid w:val="00333016"/>
    <w:rsid w:val="003408AC"/>
    <w:rsid w:val="003408DF"/>
    <w:rsid w:val="00343DFB"/>
    <w:rsid w:val="00351C17"/>
    <w:rsid w:val="00352B72"/>
    <w:rsid w:val="00353351"/>
    <w:rsid w:val="00353DD5"/>
    <w:rsid w:val="00354960"/>
    <w:rsid w:val="0035685D"/>
    <w:rsid w:val="00365786"/>
    <w:rsid w:val="0036584C"/>
    <w:rsid w:val="00367635"/>
    <w:rsid w:val="00367903"/>
    <w:rsid w:val="00371B1F"/>
    <w:rsid w:val="0037482B"/>
    <w:rsid w:val="0037646F"/>
    <w:rsid w:val="00387BB4"/>
    <w:rsid w:val="00390428"/>
    <w:rsid w:val="003919D5"/>
    <w:rsid w:val="00395254"/>
    <w:rsid w:val="003A06B7"/>
    <w:rsid w:val="003A4498"/>
    <w:rsid w:val="003A50E6"/>
    <w:rsid w:val="003A5304"/>
    <w:rsid w:val="003B0E28"/>
    <w:rsid w:val="003B1C88"/>
    <w:rsid w:val="003B761C"/>
    <w:rsid w:val="003C0D14"/>
    <w:rsid w:val="003C67AE"/>
    <w:rsid w:val="003C6853"/>
    <w:rsid w:val="003C68C2"/>
    <w:rsid w:val="003C6F68"/>
    <w:rsid w:val="003D0B6E"/>
    <w:rsid w:val="003D1AAF"/>
    <w:rsid w:val="003D2212"/>
    <w:rsid w:val="003D5525"/>
    <w:rsid w:val="003D5C92"/>
    <w:rsid w:val="003D7BEE"/>
    <w:rsid w:val="003E0922"/>
    <w:rsid w:val="003E1E89"/>
    <w:rsid w:val="003E229B"/>
    <w:rsid w:val="003E48C2"/>
    <w:rsid w:val="003E4D71"/>
    <w:rsid w:val="003E6DB2"/>
    <w:rsid w:val="003F604B"/>
    <w:rsid w:val="003F6BDC"/>
    <w:rsid w:val="0040216A"/>
    <w:rsid w:val="00403139"/>
    <w:rsid w:val="00406F5A"/>
    <w:rsid w:val="00411F5C"/>
    <w:rsid w:val="004146A9"/>
    <w:rsid w:val="00415197"/>
    <w:rsid w:val="004237E9"/>
    <w:rsid w:val="00423E24"/>
    <w:rsid w:val="00423FAA"/>
    <w:rsid w:val="00424A76"/>
    <w:rsid w:val="00424B5F"/>
    <w:rsid w:val="00424C1F"/>
    <w:rsid w:val="00425E83"/>
    <w:rsid w:val="0042673D"/>
    <w:rsid w:val="004314D7"/>
    <w:rsid w:val="0043307B"/>
    <w:rsid w:val="00434EC4"/>
    <w:rsid w:val="00435BD9"/>
    <w:rsid w:val="0044086D"/>
    <w:rsid w:val="00443B36"/>
    <w:rsid w:val="00443E82"/>
    <w:rsid w:val="00444173"/>
    <w:rsid w:val="00446B22"/>
    <w:rsid w:val="00451BB2"/>
    <w:rsid w:val="00452057"/>
    <w:rsid w:val="00452CE1"/>
    <w:rsid w:val="004555C4"/>
    <w:rsid w:val="00457072"/>
    <w:rsid w:val="0046106F"/>
    <w:rsid w:val="0046318F"/>
    <w:rsid w:val="004676D5"/>
    <w:rsid w:val="00467D49"/>
    <w:rsid w:val="00467D51"/>
    <w:rsid w:val="00471B43"/>
    <w:rsid w:val="0047339D"/>
    <w:rsid w:val="00474475"/>
    <w:rsid w:val="00475659"/>
    <w:rsid w:val="00475EDC"/>
    <w:rsid w:val="00480A72"/>
    <w:rsid w:val="00480C71"/>
    <w:rsid w:val="00481669"/>
    <w:rsid w:val="00482043"/>
    <w:rsid w:val="00482951"/>
    <w:rsid w:val="00483510"/>
    <w:rsid w:val="00486D91"/>
    <w:rsid w:val="00487083"/>
    <w:rsid w:val="00487D2B"/>
    <w:rsid w:val="00490DA1"/>
    <w:rsid w:val="0049142F"/>
    <w:rsid w:val="00493BA6"/>
    <w:rsid w:val="004941D4"/>
    <w:rsid w:val="004951BB"/>
    <w:rsid w:val="004A0977"/>
    <w:rsid w:val="004A2D9A"/>
    <w:rsid w:val="004A7014"/>
    <w:rsid w:val="004A7764"/>
    <w:rsid w:val="004B1E33"/>
    <w:rsid w:val="004B2165"/>
    <w:rsid w:val="004B354D"/>
    <w:rsid w:val="004C346A"/>
    <w:rsid w:val="004C498A"/>
    <w:rsid w:val="004C6DF7"/>
    <w:rsid w:val="004D088C"/>
    <w:rsid w:val="004D0D65"/>
    <w:rsid w:val="004D3684"/>
    <w:rsid w:val="004D675B"/>
    <w:rsid w:val="004E0231"/>
    <w:rsid w:val="004E6448"/>
    <w:rsid w:val="004E6CC3"/>
    <w:rsid w:val="004E6DA5"/>
    <w:rsid w:val="004F0FBE"/>
    <w:rsid w:val="004F2520"/>
    <w:rsid w:val="004F35F1"/>
    <w:rsid w:val="004F40AD"/>
    <w:rsid w:val="004F5F9D"/>
    <w:rsid w:val="0050082F"/>
    <w:rsid w:val="00504D29"/>
    <w:rsid w:val="005050E4"/>
    <w:rsid w:val="005055B9"/>
    <w:rsid w:val="00505A9C"/>
    <w:rsid w:val="00511749"/>
    <w:rsid w:val="0051398D"/>
    <w:rsid w:val="005146D5"/>
    <w:rsid w:val="005175A7"/>
    <w:rsid w:val="0052072C"/>
    <w:rsid w:val="005228CE"/>
    <w:rsid w:val="00522F0A"/>
    <w:rsid w:val="00525AD9"/>
    <w:rsid w:val="005269A3"/>
    <w:rsid w:val="00530D76"/>
    <w:rsid w:val="00532CF8"/>
    <w:rsid w:val="005362B0"/>
    <w:rsid w:val="005431EF"/>
    <w:rsid w:val="005444CE"/>
    <w:rsid w:val="00544FF7"/>
    <w:rsid w:val="00547E63"/>
    <w:rsid w:val="00554036"/>
    <w:rsid w:val="005561FC"/>
    <w:rsid w:val="005565A7"/>
    <w:rsid w:val="00562B5F"/>
    <w:rsid w:val="00565505"/>
    <w:rsid w:val="005665B6"/>
    <w:rsid w:val="00571FD6"/>
    <w:rsid w:val="00574B19"/>
    <w:rsid w:val="00576202"/>
    <w:rsid w:val="00580238"/>
    <w:rsid w:val="00580F78"/>
    <w:rsid w:val="00583C9E"/>
    <w:rsid w:val="00585714"/>
    <w:rsid w:val="00585FDE"/>
    <w:rsid w:val="0059004A"/>
    <w:rsid w:val="0059108D"/>
    <w:rsid w:val="00592B1B"/>
    <w:rsid w:val="00594D6F"/>
    <w:rsid w:val="005A6FC6"/>
    <w:rsid w:val="005B1686"/>
    <w:rsid w:val="005B42CD"/>
    <w:rsid w:val="005B46D2"/>
    <w:rsid w:val="005B4A7A"/>
    <w:rsid w:val="005B62FB"/>
    <w:rsid w:val="005C0C3D"/>
    <w:rsid w:val="005C3724"/>
    <w:rsid w:val="005C4BEA"/>
    <w:rsid w:val="005C7798"/>
    <w:rsid w:val="005C7953"/>
    <w:rsid w:val="005D0018"/>
    <w:rsid w:val="005D37E2"/>
    <w:rsid w:val="005D4FDB"/>
    <w:rsid w:val="005D67B6"/>
    <w:rsid w:val="005D7D67"/>
    <w:rsid w:val="005E0D71"/>
    <w:rsid w:val="005E5800"/>
    <w:rsid w:val="005E5F8C"/>
    <w:rsid w:val="005E5F8F"/>
    <w:rsid w:val="005E6881"/>
    <w:rsid w:val="005F002C"/>
    <w:rsid w:val="005F4395"/>
    <w:rsid w:val="005F5455"/>
    <w:rsid w:val="005F5CFA"/>
    <w:rsid w:val="006024C0"/>
    <w:rsid w:val="006029C2"/>
    <w:rsid w:val="00606BFD"/>
    <w:rsid w:val="00610A13"/>
    <w:rsid w:val="006128F9"/>
    <w:rsid w:val="006156F3"/>
    <w:rsid w:val="00635760"/>
    <w:rsid w:val="00636677"/>
    <w:rsid w:val="00637DAE"/>
    <w:rsid w:val="006409A0"/>
    <w:rsid w:val="00641965"/>
    <w:rsid w:val="006446D8"/>
    <w:rsid w:val="00645499"/>
    <w:rsid w:val="006470C0"/>
    <w:rsid w:val="00647CAE"/>
    <w:rsid w:val="00650427"/>
    <w:rsid w:val="00652062"/>
    <w:rsid w:val="00653357"/>
    <w:rsid w:val="0065443E"/>
    <w:rsid w:val="00655EE0"/>
    <w:rsid w:val="00661C1E"/>
    <w:rsid w:val="0066300A"/>
    <w:rsid w:val="00663DAC"/>
    <w:rsid w:val="00664B74"/>
    <w:rsid w:val="00664C20"/>
    <w:rsid w:val="00665A7D"/>
    <w:rsid w:val="00665F10"/>
    <w:rsid w:val="00666006"/>
    <w:rsid w:val="006670EE"/>
    <w:rsid w:val="006726FE"/>
    <w:rsid w:val="00673C8C"/>
    <w:rsid w:val="006752BE"/>
    <w:rsid w:val="006807EC"/>
    <w:rsid w:val="00680B5F"/>
    <w:rsid w:val="006845AF"/>
    <w:rsid w:val="00685926"/>
    <w:rsid w:val="00687B18"/>
    <w:rsid w:val="00692BD0"/>
    <w:rsid w:val="00694B19"/>
    <w:rsid w:val="00695A5A"/>
    <w:rsid w:val="0069691E"/>
    <w:rsid w:val="006972F7"/>
    <w:rsid w:val="006978F3"/>
    <w:rsid w:val="006A0A4C"/>
    <w:rsid w:val="006A31A5"/>
    <w:rsid w:val="006A68F2"/>
    <w:rsid w:val="006B2070"/>
    <w:rsid w:val="006B3295"/>
    <w:rsid w:val="006B6D63"/>
    <w:rsid w:val="006C0DF4"/>
    <w:rsid w:val="006C3037"/>
    <w:rsid w:val="006C35B3"/>
    <w:rsid w:val="006C3E0C"/>
    <w:rsid w:val="006D18D9"/>
    <w:rsid w:val="006D5DCE"/>
    <w:rsid w:val="006D7B11"/>
    <w:rsid w:val="006E2643"/>
    <w:rsid w:val="006E298D"/>
    <w:rsid w:val="006E3C68"/>
    <w:rsid w:val="006E4651"/>
    <w:rsid w:val="006E4F93"/>
    <w:rsid w:val="006E7ED5"/>
    <w:rsid w:val="006F0041"/>
    <w:rsid w:val="006F0C4B"/>
    <w:rsid w:val="006F3F04"/>
    <w:rsid w:val="006F6115"/>
    <w:rsid w:val="00700AE0"/>
    <w:rsid w:val="00704F8A"/>
    <w:rsid w:val="007112EC"/>
    <w:rsid w:val="00711CBC"/>
    <w:rsid w:val="00712394"/>
    <w:rsid w:val="007124B6"/>
    <w:rsid w:val="00714271"/>
    <w:rsid w:val="007148F0"/>
    <w:rsid w:val="00723FA5"/>
    <w:rsid w:val="0072447D"/>
    <w:rsid w:val="00726796"/>
    <w:rsid w:val="00727BA6"/>
    <w:rsid w:val="00727F14"/>
    <w:rsid w:val="00732E74"/>
    <w:rsid w:val="007375C9"/>
    <w:rsid w:val="00740C0E"/>
    <w:rsid w:val="0074163E"/>
    <w:rsid w:val="00744C89"/>
    <w:rsid w:val="00750962"/>
    <w:rsid w:val="00754FBA"/>
    <w:rsid w:val="007575B6"/>
    <w:rsid w:val="00762952"/>
    <w:rsid w:val="00770309"/>
    <w:rsid w:val="00771ED9"/>
    <w:rsid w:val="00772312"/>
    <w:rsid w:val="00775136"/>
    <w:rsid w:val="00776B59"/>
    <w:rsid w:val="00785AD5"/>
    <w:rsid w:val="00786608"/>
    <w:rsid w:val="007901F5"/>
    <w:rsid w:val="007924DB"/>
    <w:rsid w:val="00793291"/>
    <w:rsid w:val="007933DE"/>
    <w:rsid w:val="007957E2"/>
    <w:rsid w:val="0079651E"/>
    <w:rsid w:val="0079679F"/>
    <w:rsid w:val="00797A81"/>
    <w:rsid w:val="007A063A"/>
    <w:rsid w:val="007A1F40"/>
    <w:rsid w:val="007A2DFF"/>
    <w:rsid w:val="007A3E27"/>
    <w:rsid w:val="007A44E4"/>
    <w:rsid w:val="007A4B44"/>
    <w:rsid w:val="007A546E"/>
    <w:rsid w:val="007A6253"/>
    <w:rsid w:val="007A65B9"/>
    <w:rsid w:val="007B4D5E"/>
    <w:rsid w:val="007B5537"/>
    <w:rsid w:val="007B5861"/>
    <w:rsid w:val="007B61E5"/>
    <w:rsid w:val="007C0906"/>
    <w:rsid w:val="007C1EAE"/>
    <w:rsid w:val="007C2C87"/>
    <w:rsid w:val="007C35D2"/>
    <w:rsid w:val="007D274D"/>
    <w:rsid w:val="007D4196"/>
    <w:rsid w:val="007D4BC2"/>
    <w:rsid w:val="007D602E"/>
    <w:rsid w:val="007E0AD4"/>
    <w:rsid w:val="007E29EB"/>
    <w:rsid w:val="007E6299"/>
    <w:rsid w:val="007F7202"/>
    <w:rsid w:val="00804969"/>
    <w:rsid w:val="00804BD8"/>
    <w:rsid w:val="008073E6"/>
    <w:rsid w:val="00807CDD"/>
    <w:rsid w:val="008119A0"/>
    <w:rsid w:val="00812F64"/>
    <w:rsid w:val="00813B60"/>
    <w:rsid w:val="00816E4B"/>
    <w:rsid w:val="008175BA"/>
    <w:rsid w:val="0082033A"/>
    <w:rsid w:val="00821F78"/>
    <w:rsid w:val="0082243D"/>
    <w:rsid w:val="0082431C"/>
    <w:rsid w:val="008245DB"/>
    <w:rsid w:val="00825106"/>
    <w:rsid w:val="00833841"/>
    <w:rsid w:val="00834451"/>
    <w:rsid w:val="00843311"/>
    <w:rsid w:val="0084363C"/>
    <w:rsid w:val="008448E7"/>
    <w:rsid w:val="00846603"/>
    <w:rsid w:val="008515C0"/>
    <w:rsid w:val="00851C7F"/>
    <w:rsid w:val="008576F3"/>
    <w:rsid w:val="00867384"/>
    <w:rsid w:val="00867E5D"/>
    <w:rsid w:val="0087451E"/>
    <w:rsid w:val="00875071"/>
    <w:rsid w:val="008769EA"/>
    <w:rsid w:val="00877906"/>
    <w:rsid w:val="00880778"/>
    <w:rsid w:val="00880F86"/>
    <w:rsid w:val="00892A4D"/>
    <w:rsid w:val="008930A2"/>
    <w:rsid w:val="00894385"/>
    <w:rsid w:val="00895208"/>
    <w:rsid w:val="008962A2"/>
    <w:rsid w:val="00896394"/>
    <w:rsid w:val="008A079F"/>
    <w:rsid w:val="008A19B8"/>
    <w:rsid w:val="008A65CD"/>
    <w:rsid w:val="008A70ED"/>
    <w:rsid w:val="008A7D36"/>
    <w:rsid w:val="008B04F1"/>
    <w:rsid w:val="008B1D7D"/>
    <w:rsid w:val="008B5E58"/>
    <w:rsid w:val="008C3EFF"/>
    <w:rsid w:val="008D07EE"/>
    <w:rsid w:val="008D3DDF"/>
    <w:rsid w:val="008D67F9"/>
    <w:rsid w:val="008D6893"/>
    <w:rsid w:val="008D68C1"/>
    <w:rsid w:val="008D791C"/>
    <w:rsid w:val="008E17B8"/>
    <w:rsid w:val="008E2A68"/>
    <w:rsid w:val="008E3D29"/>
    <w:rsid w:val="008F05D3"/>
    <w:rsid w:val="008F6053"/>
    <w:rsid w:val="008F68A2"/>
    <w:rsid w:val="008F6EF5"/>
    <w:rsid w:val="008F6F84"/>
    <w:rsid w:val="008F749B"/>
    <w:rsid w:val="00900F7F"/>
    <w:rsid w:val="0090488C"/>
    <w:rsid w:val="00910B67"/>
    <w:rsid w:val="00910C69"/>
    <w:rsid w:val="00912B46"/>
    <w:rsid w:val="009133D8"/>
    <w:rsid w:val="00914226"/>
    <w:rsid w:val="00916D34"/>
    <w:rsid w:val="00916D3E"/>
    <w:rsid w:val="00920664"/>
    <w:rsid w:val="009221F6"/>
    <w:rsid w:val="0092400B"/>
    <w:rsid w:val="00924E3F"/>
    <w:rsid w:val="0092584E"/>
    <w:rsid w:val="00926418"/>
    <w:rsid w:val="00926CF9"/>
    <w:rsid w:val="009328FE"/>
    <w:rsid w:val="00942328"/>
    <w:rsid w:val="009430B8"/>
    <w:rsid w:val="0094364A"/>
    <w:rsid w:val="009442D4"/>
    <w:rsid w:val="00944E2B"/>
    <w:rsid w:val="00945E15"/>
    <w:rsid w:val="00947A55"/>
    <w:rsid w:val="009508F5"/>
    <w:rsid w:val="009541C7"/>
    <w:rsid w:val="009555D5"/>
    <w:rsid w:val="00962B86"/>
    <w:rsid w:val="0096366D"/>
    <w:rsid w:val="00966B60"/>
    <w:rsid w:val="00970B29"/>
    <w:rsid w:val="00972EA4"/>
    <w:rsid w:val="0097372F"/>
    <w:rsid w:val="009748E3"/>
    <w:rsid w:val="00983760"/>
    <w:rsid w:val="0098651F"/>
    <w:rsid w:val="00990D0B"/>
    <w:rsid w:val="00991B16"/>
    <w:rsid w:val="00993876"/>
    <w:rsid w:val="00994AC6"/>
    <w:rsid w:val="00994F9A"/>
    <w:rsid w:val="00995EC8"/>
    <w:rsid w:val="00997ADA"/>
    <w:rsid w:val="009A12FA"/>
    <w:rsid w:val="009A1A0C"/>
    <w:rsid w:val="009A1F7E"/>
    <w:rsid w:val="009A4D73"/>
    <w:rsid w:val="009C52AA"/>
    <w:rsid w:val="009C7473"/>
    <w:rsid w:val="009C7B86"/>
    <w:rsid w:val="009D15EF"/>
    <w:rsid w:val="009E0235"/>
    <w:rsid w:val="009E1126"/>
    <w:rsid w:val="009E536B"/>
    <w:rsid w:val="009E6248"/>
    <w:rsid w:val="009E6D7E"/>
    <w:rsid w:val="009F00AA"/>
    <w:rsid w:val="009F4645"/>
    <w:rsid w:val="009F6160"/>
    <w:rsid w:val="009F755F"/>
    <w:rsid w:val="00A017C3"/>
    <w:rsid w:val="00A02639"/>
    <w:rsid w:val="00A046B2"/>
    <w:rsid w:val="00A05A11"/>
    <w:rsid w:val="00A06615"/>
    <w:rsid w:val="00A13122"/>
    <w:rsid w:val="00A13B3C"/>
    <w:rsid w:val="00A16106"/>
    <w:rsid w:val="00A16DBE"/>
    <w:rsid w:val="00A22E4D"/>
    <w:rsid w:val="00A24F02"/>
    <w:rsid w:val="00A265FC"/>
    <w:rsid w:val="00A26CCA"/>
    <w:rsid w:val="00A3612C"/>
    <w:rsid w:val="00A37F11"/>
    <w:rsid w:val="00A421EC"/>
    <w:rsid w:val="00A42395"/>
    <w:rsid w:val="00A42DA0"/>
    <w:rsid w:val="00A43C62"/>
    <w:rsid w:val="00A44ADD"/>
    <w:rsid w:val="00A45559"/>
    <w:rsid w:val="00A4589F"/>
    <w:rsid w:val="00A45FE1"/>
    <w:rsid w:val="00A4734E"/>
    <w:rsid w:val="00A51658"/>
    <w:rsid w:val="00A5235E"/>
    <w:rsid w:val="00A533B6"/>
    <w:rsid w:val="00A53A53"/>
    <w:rsid w:val="00A544B2"/>
    <w:rsid w:val="00A54EF0"/>
    <w:rsid w:val="00A6105C"/>
    <w:rsid w:val="00A64931"/>
    <w:rsid w:val="00A64C1D"/>
    <w:rsid w:val="00A65D13"/>
    <w:rsid w:val="00A661F1"/>
    <w:rsid w:val="00A67A7E"/>
    <w:rsid w:val="00A711B8"/>
    <w:rsid w:val="00A716C7"/>
    <w:rsid w:val="00A73A31"/>
    <w:rsid w:val="00A740F9"/>
    <w:rsid w:val="00A77299"/>
    <w:rsid w:val="00A774CC"/>
    <w:rsid w:val="00A83A93"/>
    <w:rsid w:val="00A85BDF"/>
    <w:rsid w:val="00A90612"/>
    <w:rsid w:val="00A91E56"/>
    <w:rsid w:val="00A9288D"/>
    <w:rsid w:val="00A942DA"/>
    <w:rsid w:val="00A94546"/>
    <w:rsid w:val="00A95824"/>
    <w:rsid w:val="00A96058"/>
    <w:rsid w:val="00A965A1"/>
    <w:rsid w:val="00A97651"/>
    <w:rsid w:val="00A97B56"/>
    <w:rsid w:val="00AA0175"/>
    <w:rsid w:val="00AA1D1F"/>
    <w:rsid w:val="00AA7230"/>
    <w:rsid w:val="00AA72ED"/>
    <w:rsid w:val="00AB627C"/>
    <w:rsid w:val="00AB7188"/>
    <w:rsid w:val="00AC4177"/>
    <w:rsid w:val="00AC578A"/>
    <w:rsid w:val="00AC722B"/>
    <w:rsid w:val="00AD323A"/>
    <w:rsid w:val="00AD3E4E"/>
    <w:rsid w:val="00AD57C8"/>
    <w:rsid w:val="00AD5CA3"/>
    <w:rsid w:val="00AD5D01"/>
    <w:rsid w:val="00AE121E"/>
    <w:rsid w:val="00AE2C80"/>
    <w:rsid w:val="00AE3F2B"/>
    <w:rsid w:val="00AE5EFD"/>
    <w:rsid w:val="00AE6A17"/>
    <w:rsid w:val="00AE7F83"/>
    <w:rsid w:val="00AF7D51"/>
    <w:rsid w:val="00B00282"/>
    <w:rsid w:val="00B003D4"/>
    <w:rsid w:val="00B01475"/>
    <w:rsid w:val="00B03CF5"/>
    <w:rsid w:val="00B1303D"/>
    <w:rsid w:val="00B13927"/>
    <w:rsid w:val="00B15F22"/>
    <w:rsid w:val="00B16201"/>
    <w:rsid w:val="00B167CC"/>
    <w:rsid w:val="00B17EC6"/>
    <w:rsid w:val="00B2036E"/>
    <w:rsid w:val="00B22AA9"/>
    <w:rsid w:val="00B26F01"/>
    <w:rsid w:val="00B27443"/>
    <w:rsid w:val="00B32D68"/>
    <w:rsid w:val="00B33AC1"/>
    <w:rsid w:val="00B35F9B"/>
    <w:rsid w:val="00B44609"/>
    <w:rsid w:val="00B45B68"/>
    <w:rsid w:val="00B51A5B"/>
    <w:rsid w:val="00B51F9E"/>
    <w:rsid w:val="00B57D28"/>
    <w:rsid w:val="00B607A9"/>
    <w:rsid w:val="00B6525A"/>
    <w:rsid w:val="00B67E7B"/>
    <w:rsid w:val="00B77976"/>
    <w:rsid w:val="00B80E7F"/>
    <w:rsid w:val="00B815C0"/>
    <w:rsid w:val="00B818A7"/>
    <w:rsid w:val="00B905F6"/>
    <w:rsid w:val="00B9215A"/>
    <w:rsid w:val="00B93E5A"/>
    <w:rsid w:val="00B967CB"/>
    <w:rsid w:val="00B97AA1"/>
    <w:rsid w:val="00BA0D8F"/>
    <w:rsid w:val="00BA0FF7"/>
    <w:rsid w:val="00BA326A"/>
    <w:rsid w:val="00BA5538"/>
    <w:rsid w:val="00BA5AD6"/>
    <w:rsid w:val="00BB26B6"/>
    <w:rsid w:val="00BB3BCE"/>
    <w:rsid w:val="00BB49FB"/>
    <w:rsid w:val="00BC0E18"/>
    <w:rsid w:val="00BC2024"/>
    <w:rsid w:val="00BC29D8"/>
    <w:rsid w:val="00BC39F1"/>
    <w:rsid w:val="00BC7A89"/>
    <w:rsid w:val="00BD3AD4"/>
    <w:rsid w:val="00BD78EA"/>
    <w:rsid w:val="00BE5DAA"/>
    <w:rsid w:val="00BE79B2"/>
    <w:rsid w:val="00BF588D"/>
    <w:rsid w:val="00BF6D18"/>
    <w:rsid w:val="00C063F0"/>
    <w:rsid w:val="00C15D9E"/>
    <w:rsid w:val="00C17C9E"/>
    <w:rsid w:val="00C2015E"/>
    <w:rsid w:val="00C20859"/>
    <w:rsid w:val="00C229A8"/>
    <w:rsid w:val="00C240D7"/>
    <w:rsid w:val="00C24ED7"/>
    <w:rsid w:val="00C30351"/>
    <w:rsid w:val="00C30D3C"/>
    <w:rsid w:val="00C33243"/>
    <w:rsid w:val="00C333AA"/>
    <w:rsid w:val="00C34EC9"/>
    <w:rsid w:val="00C40639"/>
    <w:rsid w:val="00C42E30"/>
    <w:rsid w:val="00C539CC"/>
    <w:rsid w:val="00C5596D"/>
    <w:rsid w:val="00C572CE"/>
    <w:rsid w:val="00C60477"/>
    <w:rsid w:val="00C63D39"/>
    <w:rsid w:val="00C646E4"/>
    <w:rsid w:val="00C65BDE"/>
    <w:rsid w:val="00C702D0"/>
    <w:rsid w:val="00C76785"/>
    <w:rsid w:val="00C77F43"/>
    <w:rsid w:val="00C80E0E"/>
    <w:rsid w:val="00C83D14"/>
    <w:rsid w:val="00C86F44"/>
    <w:rsid w:val="00C91184"/>
    <w:rsid w:val="00C91C77"/>
    <w:rsid w:val="00C9226B"/>
    <w:rsid w:val="00C94080"/>
    <w:rsid w:val="00C94A95"/>
    <w:rsid w:val="00C95679"/>
    <w:rsid w:val="00C96287"/>
    <w:rsid w:val="00CA4CDF"/>
    <w:rsid w:val="00CA7B5E"/>
    <w:rsid w:val="00CB2AFF"/>
    <w:rsid w:val="00CB3113"/>
    <w:rsid w:val="00CB5425"/>
    <w:rsid w:val="00CC03FC"/>
    <w:rsid w:val="00CC46CD"/>
    <w:rsid w:val="00CC4993"/>
    <w:rsid w:val="00CD3DBB"/>
    <w:rsid w:val="00CD48D1"/>
    <w:rsid w:val="00CD5DED"/>
    <w:rsid w:val="00CD7368"/>
    <w:rsid w:val="00CE1647"/>
    <w:rsid w:val="00CE5987"/>
    <w:rsid w:val="00CE65A5"/>
    <w:rsid w:val="00CE65BB"/>
    <w:rsid w:val="00CE66BA"/>
    <w:rsid w:val="00CE764A"/>
    <w:rsid w:val="00CF0E27"/>
    <w:rsid w:val="00CF1894"/>
    <w:rsid w:val="00CF58ED"/>
    <w:rsid w:val="00CF5F1D"/>
    <w:rsid w:val="00CF61E6"/>
    <w:rsid w:val="00D005C7"/>
    <w:rsid w:val="00D006A8"/>
    <w:rsid w:val="00D00790"/>
    <w:rsid w:val="00D00C7E"/>
    <w:rsid w:val="00D04EEC"/>
    <w:rsid w:val="00D04F67"/>
    <w:rsid w:val="00D060A1"/>
    <w:rsid w:val="00D15C7C"/>
    <w:rsid w:val="00D21481"/>
    <w:rsid w:val="00D2166B"/>
    <w:rsid w:val="00D21677"/>
    <w:rsid w:val="00D229E2"/>
    <w:rsid w:val="00D233D0"/>
    <w:rsid w:val="00D23B80"/>
    <w:rsid w:val="00D25B3C"/>
    <w:rsid w:val="00D313AF"/>
    <w:rsid w:val="00D334F3"/>
    <w:rsid w:val="00D33C20"/>
    <w:rsid w:val="00D35236"/>
    <w:rsid w:val="00D3653F"/>
    <w:rsid w:val="00D37EF8"/>
    <w:rsid w:val="00D41E4E"/>
    <w:rsid w:val="00D4772A"/>
    <w:rsid w:val="00D5071E"/>
    <w:rsid w:val="00D50BCB"/>
    <w:rsid w:val="00D55275"/>
    <w:rsid w:val="00D6132C"/>
    <w:rsid w:val="00D6202D"/>
    <w:rsid w:val="00D63B2D"/>
    <w:rsid w:val="00D72BFD"/>
    <w:rsid w:val="00D72E2F"/>
    <w:rsid w:val="00D73E40"/>
    <w:rsid w:val="00D74782"/>
    <w:rsid w:val="00D76136"/>
    <w:rsid w:val="00D83D6C"/>
    <w:rsid w:val="00D841AC"/>
    <w:rsid w:val="00D96881"/>
    <w:rsid w:val="00D9692B"/>
    <w:rsid w:val="00D975DA"/>
    <w:rsid w:val="00DB0645"/>
    <w:rsid w:val="00DB420F"/>
    <w:rsid w:val="00DB60E8"/>
    <w:rsid w:val="00DB70F0"/>
    <w:rsid w:val="00DB77C4"/>
    <w:rsid w:val="00DB7990"/>
    <w:rsid w:val="00DC040E"/>
    <w:rsid w:val="00DC0C50"/>
    <w:rsid w:val="00DC0E0F"/>
    <w:rsid w:val="00DC22E9"/>
    <w:rsid w:val="00DC394E"/>
    <w:rsid w:val="00DC725F"/>
    <w:rsid w:val="00DD1D49"/>
    <w:rsid w:val="00DD4BA3"/>
    <w:rsid w:val="00DD5E3C"/>
    <w:rsid w:val="00DD72D2"/>
    <w:rsid w:val="00DD7E0D"/>
    <w:rsid w:val="00DE3412"/>
    <w:rsid w:val="00DE36ED"/>
    <w:rsid w:val="00DE5E15"/>
    <w:rsid w:val="00DE785A"/>
    <w:rsid w:val="00DF0DEF"/>
    <w:rsid w:val="00E01F5B"/>
    <w:rsid w:val="00E10F42"/>
    <w:rsid w:val="00E14009"/>
    <w:rsid w:val="00E24AB3"/>
    <w:rsid w:val="00E307B1"/>
    <w:rsid w:val="00E31818"/>
    <w:rsid w:val="00E3647A"/>
    <w:rsid w:val="00E40574"/>
    <w:rsid w:val="00E405BF"/>
    <w:rsid w:val="00E41168"/>
    <w:rsid w:val="00E41B35"/>
    <w:rsid w:val="00E4275D"/>
    <w:rsid w:val="00E4462F"/>
    <w:rsid w:val="00E447E9"/>
    <w:rsid w:val="00E45EA0"/>
    <w:rsid w:val="00E52BD6"/>
    <w:rsid w:val="00E52CBB"/>
    <w:rsid w:val="00E67418"/>
    <w:rsid w:val="00E776A0"/>
    <w:rsid w:val="00E81698"/>
    <w:rsid w:val="00E8770C"/>
    <w:rsid w:val="00E91FD1"/>
    <w:rsid w:val="00E92887"/>
    <w:rsid w:val="00E973D6"/>
    <w:rsid w:val="00E977D2"/>
    <w:rsid w:val="00EA0182"/>
    <w:rsid w:val="00EA0624"/>
    <w:rsid w:val="00EA3023"/>
    <w:rsid w:val="00EA5036"/>
    <w:rsid w:val="00EA571D"/>
    <w:rsid w:val="00EB14DB"/>
    <w:rsid w:val="00EB23DE"/>
    <w:rsid w:val="00EB503E"/>
    <w:rsid w:val="00EB5614"/>
    <w:rsid w:val="00EB6396"/>
    <w:rsid w:val="00EC05A1"/>
    <w:rsid w:val="00EC3507"/>
    <w:rsid w:val="00EC4DF0"/>
    <w:rsid w:val="00EC5CFD"/>
    <w:rsid w:val="00ED1E74"/>
    <w:rsid w:val="00ED2B5B"/>
    <w:rsid w:val="00ED4073"/>
    <w:rsid w:val="00ED434C"/>
    <w:rsid w:val="00ED6DF3"/>
    <w:rsid w:val="00EE0102"/>
    <w:rsid w:val="00EE2A78"/>
    <w:rsid w:val="00EF587A"/>
    <w:rsid w:val="00EF6C5B"/>
    <w:rsid w:val="00F01DA3"/>
    <w:rsid w:val="00F04B77"/>
    <w:rsid w:val="00F05E39"/>
    <w:rsid w:val="00F06480"/>
    <w:rsid w:val="00F07473"/>
    <w:rsid w:val="00F07BB5"/>
    <w:rsid w:val="00F11BC4"/>
    <w:rsid w:val="00F12FF5"/>
    <w:rsid w:val="00F1300E"/>
    <w:rsid w:val="00F138BE"/>
    <w:rsid w:val="00F14952"/>
    <w:rsid w:val="00F16229"/>
    <w:rsid w:val="00F20AE1"/>
    <w:rsid w:val="00F2282A"/>
    <w:rsid w:val="00F22AF5"/>
    <w:rsid w:val="00F2616A"/>
    <w:rsid w:val="00F302DE"/>
    <w:rsid w:val="00F30D14"/>
    <w:rsid w:val="00F33BC6"/>
    <w:rsid w:val="00F3684E"/>
    <w:rsid w:val="00F41B8A"/>
    <w:rsid w:val="00F439CB"/>
    <w:rsid w:val="00F454B3"/>
    <w:rsid w:val="00F4603A"/>
    <w:rsid w:val="00F50C65"/>
    <w:rsid w:val="00F519F8"/>
    <w:rsid w:val="00F52335"/>
    <w:rsid w:val="00F52A2B"/>
    <w:rsid w:val="00F5423C"/>
    <w:rsid w:val="00F57669"/>
    <w:rsid w:val="00F606A0"/>
    <w:rsid w:val="00F63634"/>
    <w:rsid w:val="00F6597E"/>
    <w:rsid w:val="00F66EB4"/>
    <w:rsid w:val="00F71371"/>
    <w:rsid w:val="00F72749"/>
    <w:rsid w:val="00F73D01"/>
    <w:rsid w:val="00F74CAF"/>
    <w:rsid w:val="00F76992"/>
    <w:rsid w:val="00F8237B"/>
    <w:rsid w:val="00F84DC6"/>
    <w:rsid w:val="00F85834"/>
    <w:rsid w:val="00F8632B"/>
    <w:rsid w:val="00F8775A"/>
    <w:rsid w:val="00F90A0A"/>
    <w:rsid w:val="00F93741"/>
    <w:rsid w:val="00F95169"/>
    <w:rsid w:val="00FA03BA"/>
    <w:rsid w:val="00FA1EE3"/>
    <w:rsid w:val="00FA2F65"/>
    <w:rsid w:val="00FA353F"/>
    <w:rsid w:val="00FA3749"/>
    <w:rsid w:val="00FA401D"/>
    <w:rsid w:val="00FA44E8"/>
    <w:rsid w:val="00FA5E6A"/>
    <w:rsid w:val="00FA697E"/>
    <w:rsid w:val="00FB1219"/>
    <w:rsid w:val="00FB445F"/>
    <w:rsid w:val="00FB47AF"/>
    <w:rsid w:val="00FB5775"/>
    <w:rsid w:val="00FB7EA9"/>
    <w:rsid w:val="00FC0C28"/>
    <w:rsid w:val="00FC1557"/>
    <w:rsid w:val="00FC5F9E"/>
    <w:rsid w:val="00FC6344"/>
    <w:rsid w:val="00FD0E72"/>
    <w:rsid w:val="00FD2922"/>
    <w:rsid w:val="00FD34CA"/>
    <w:rsid w:val="00FD40FB"/>
    <w:rsid w:val="00FD453F"/>
    <w:rsid w:val="00FD7155"/>
    <w:rsid w:val="00FE1F64"/>
    <w:rsid w:val="00FE40A1"/>
    <w:rsid w:val="00FE4AD5"/>
    <w:rsid w:val="00FE5134"/>
    <w:rsid w:val="00FF2360"/>
    <w:rsid w:val="00FF278F"/>
    <w:rsid w:val="00FF5BAC"/>
    <w:rsid w:val="7245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1"/>
    <w:semiHidden/>
    <w:unhideWhenUsed/>
    <w:uiPriority w:val="99"/>
    <w:pPr>
      <w:spacing w:after="120"/>
      <w:ind w:left="420" w:leftChars="200"/>
    </w:pPr>
    <w:rPr>
      <w:rFonts w:ascii="Calibri" w:hAnsi="Calibri"/>
      <w:szCs w:val="22"/>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lang w:val="zh-CN" w:eastAsia="zh-CN"/>
    </w:rPr>
  </w:style>
  <w:style w:type="paragraph" w:styleId="5">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eastAsia="zh-CN"/>
    </w:rPr>
  </w:style>
  <w:style w:type="character" w:customStyle="1" w:styleId="8">
    <w:name w:val="页脚 字符"/>
    <w:basedOn w:val="6"/>
    <w:link w:val="4"/>
    <w:qFormat/>
    <w:uiPriority w:val="99"/>
    <w:rPr>
      <w:rFonts w:ascii="Times New Roman" w:hAnsi="Times New Roman" w:eastAsia="宋体" w:cs="Times New Roman"/>
      <w:sz w:val="18"/>
      <w:szCs w:val="20"/>
      <w:lang w:val="zh-CN" w:eastAsia="zh-CN"/>
    </w:rPr>
  </w:style>
  <w:style w:type="character" w:customStyle="1" w:styleId="9">
    <w:name w:val="页眉 字符"/>
    <w:basedOn w:val="6"/>
    <w:link w:val="5"/>
    <w:uiPriority w:val="0"/>
    <w:rPr>
      <w:rFonts w:ascii="Times New Roman" w:hAnsi="Times New Roman" w:eastAsia="宋体" w:cs="Times New Roman"/>
      <w:sz w:val="18"/>
      <w:szCs w:val="20"/>
      <w:lang w:val="zh-CN" w:eastAsia="zh-CN"/>
    </w:rPr>
  </w:style>
  <w:style w:type="character" w:customStyle="1" w:styleId="10">
    <w:name w:val="批注框文本 字符"/>
    <w:basedOn w:val="6"/>
    <w:link w:val="3"/>
    <w:semiHidden/>
    <w:uiPriority w:val="99"/>
    <w:rPr>
      <w:rFonts w:ascii="Times New Roman" w:hAnsi="Times New Roman" w:eastAsia="宋体" w:cs="Times New Roman"/>
      <w:sz w:val="18"/>
      <w:szCs w:val="18"/>
    </w:rPr>
  </w:style>
  <w:style w:type="character" w:customStyle="1" w:styleId="11">
    <w:name w:val="正文文本缩进 字符"/>
    <w:basedOn w:val="6"/>
    <w:link w:val="2"/>
    <w:semiHidden/>
    <w:uiPriority w:val="99"/>
    <w:rPr>
      <w:rFonts w:ascii="Calibri" w:hAnsi="Calibri" w:eastAsia="宋体"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D831A-E4DA-4EAF-8D5A-9641D69F807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3359</Words>
  <Characters>3393</Characters>
  <Lines>141</Lines>
  <Paragraphs>112</Paragraphs>
  <TotalTime>63</TotalTime>
  <ScaleCrop>false</ScaleCrop>
  <LinksUpToDate>false</LinksUpToDate>
  <CharactersWithSpaces>6640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2021-11-01T04:35:00Z</dcterms:created>
  <dc:creator>陈小裙</dc:creator>
  <cp:lastModifiedBy>客服部-熊逸君</cp:lastModifiedBy>
  <dcterms:modified xsi:type="dcterms:W3CDTF">2021-11-17T02:03:31Z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