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代理报关</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运输</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rPr>
        <w:t>仓储及相关物流合作协议</w:t>
      </w:r>
    </w:p>
    <w:p>
      <w:pPr>
        <w:jc w:val="center"/>
        <w:rPr>
          <w:b/>
        </w:rPr>
      </w:pPr>
    </w:p>
    <w:p>
      <w:pPr>
        <w:spacing w:line="360" w:lineRule="auto"/>
        <w:rPr>
          <w:rFonts w:asciiTheme="minorEastAsia" w:hAnsiTheme="minorEastAsia" w:eastAsiaTheme="minorEastAsia"/>
        </w:rPr>
      </w:pPr>
      <w:r>
        <w:rPr>
          <w:rFonts w:hint="eastAsia" w:asciiTheme="minorEastAsia" w:hAnsiTheme="minorEastAsia" w:eastAsiaTheme="minorEastAsia"/>
        </w:rPr>
        <w:t>甲方：</w:t>
      </w:r>
      <w:r>
        <w:rPr>
          <w:rFonts w:ascii="Verdana" w:hAnsi="Verdana" w:eastAsia="宋体" w:cs="Verdana"/>
          <w:b w:val="0"/>
          <w:i w:val="0"/>
          <w:caps w:val="0"/>
          <w:color w:val="000000"/>
          <w:spacing w:val="0"/>
          <w:sz w:val="19"/>
          <w:szCs w:val="19"/>
          <w:shd w:val="clear" w:fill="FFFFFF"/>
        </w:rPr>
        <w:t>深圳市东泰国际物流有限公司 </w:t>
      </w:r>
      <w:r>
        <w:rPr>
          <w:rFonts w:hint="eastAsia" w:asciiTheme="minorEastAsia" w:hAnsiTheme="minorEastAsia" w:eastAsiaTheme="minorEastAsia"/>
        </w:rPr>
        <w:t xml:space="preserve"> </w:t>
      </w:r>
    </w:p>
    <w:p>
      <w:pPr>
        <w:keepNext w:val="0"/>
        <w:keepLines w:val="0"/>
        <w:widowControl/>
        <w:suppressLineNumbers w:val="0"/>
        <w:shd w:val="clear" w:fill="FFFFFF"/>
        <w:spacing w:line="240" w:lineRule="auto"/>
        <w:ind w:left="0" w:firstLine="0"/>
        <w:jc w:val="left"/>
        <w:rPr>
          <w:rFonts w:asciiTheme="minorEastAsia" w:hAnsiTheme="minorEastAsia" w:eastAsiaTheme="minorEastAsia"/>
        </w:rPr>
      </w:pPr>
      <w:r>
        <w:rPr>
          <w:rFonts w:hint="eastAsia" w:asciiTheme="minorEastAsia" w:hAnsiTheme="minorEastAsia" w:eastAsiaTheme="minorEastAsia"/>
        </w:rPr>
        <w:t>地址：</w:t>
      </w:r>
      <w:r>
        <w:rPr>
          <w:rFonts w:hint="default" w:ascii="Verdana" w:hAnsi="Verdana" w:eastAsia="宋体" w:cs="Verdana"/>
          <w:b w:val="0"/>
          <w:i w:val="0"/>
          <w:caps w:val="0"/>
          <w:color w:val="000000"/>
          <w:spacing w:val="0"/>
          <w:kern w:val="0"/>
          <w:sz w:val="20"/>
          <w:szCs w:val="20"/>
          <w:shd w:val="clear" w:fill="FFFFFF"/>
          <w:lang w:val="en-US" w:eastAsia="zh-CN" w:bidi="ar"/>
        </w:rPr>
        <w:t>深圳市坪山区龙田街道老坑社区荔景北路3号海翔工业园A-2栋厂房301</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法定代表人（委托代理人）：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乙方：</w:t>
      </w:r>
      <w:r>
        <w:rPr>
          <w:rFonts w:hint="eastAsia" w:hAnsi="宋体" w:cs="宋体"/>
          <w:color w:val="000000"/>
          <w:lang w:eastAsia="zh-CN"/>
        </w:rPr>
        <w:t>深圳市巨荣捷国际物流有限公司</w:t>
      </w:r>
    </w:p>
    <w:p>
      <w:pPr>
        <w:spacing w:line="360" w:lineRule="auto"/>
        <w:rPr>
          <w:rFonts w:hint="eastAsia" w:hAnsi="宋体" w:cs="宋体"/>
          <w:color w:val="000000"/>
          <w:lang w:val="en-US" w:eastAsia="zh-CN"/>
        </w:rPr>
      </w:pPr>
      <w:r>
        <w:rPr>
          <w:rFonts w:hint="eastAsia" w:asciiTheme="minorEastAsia" w:hAnsiTheme="minorEastAsia" w:eastAsiaTheme="minorEastAsia"/>
        </w:rPr>
        <w:t>地址：</w:t>
      </w:r>
      <w:r>
        <w:rPr>
          <w:rFonts w:hint="eastAsia" w:hAnsi="宋体" w:cs="宋体"/>
          <w:color w:val="000000"/>
          <w:lang w:eastAsia="zh-CN"/>
        </w:rPr>
        <w:t>深圳市坪山区龙田街道老坑社区兰竹西路</w:t>
      </w:r>
      <w:r>
        <w:rPr>
          <w:rFonts w:hint="eastAsia" w:hAnsi="宋体" w:cs="宋体"/>
          <w:color w:val="000000"/>
          <w:lang w:val="en-US" w:eastAsia="zh-CN"/>
        </w:rPr>
        <w:t>12号裕灿工业园B-2栋301</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法定代表人（委托代理人）： </w:t>
      </w:r>
      <w:r>
        <w:rPr>
          <w:rFonts w:hint="eastAsia" w:hAnsi="宋体" w:cs="宋体"/>
          <w:color w:val="000000"/>
          <w:lang w:eastAsia="zh-CN"/>
        </w:rPr>
        <w:t>曲年松</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电话：  </w:t>
      </w:r>
      <w:r>
        <w:rPr>
          <w:rFonts w:hint="eastAsia" w:ascii="宋体" w:hAnsi="宋体" w:cs="宋体"/>
          <w:color w:val="000000"/>
          <w:kern w:val="0"/>
          <w:sz w:val="24"/>
        </w:rPr>
        <w:t>0755-82923239</w:t>
      </w:r>
      <w:r>
        <w:rPr>
          <w:rFonts w:hint="eastAsia" w:asciiTheme="minorEastAsia" w:hAnsiTheme="minorEastAsia" w:eastAsiaTheme="minorEastAsia"/>
        </w:rPr>
        <w:t xml:space="preserve">         </w:t>
      </w:r>
      <w:bookmarkStart w:id="0" w:name="_GoBack"/>
      <w:bookmarkEnd w:id="0"/>
      <w:r>
        <w:rPr>
          <w:rFonts w:hint="eastAsia" w:asciiTheme="minorEastAsia" w:hAnsiTheme="minorEastAsia" w:eastAsiaTheme="minorEastAsia"/>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   甲、乙双方</w:t>
      </w:r>
      <w:r>
        <w:rPr>
          <w:rFonts w:hint="eastAsia" w:asciiTheme="minorEastAsia" w:hAnsiTheme="minorEastAsia" w:eastAsiaTheme="minorEastAsia"/>
        </w:rPr>
        <w:t>就甲方委托乙方办理甲方（或者甲方客户）在坪山</w:t>
      </w:r>
      <w:r>
        <w:rPr>
          <w:rFonts w:hint="eastAsia" w:asciiTheme="minorEastAsia" w:hAnsiTheme="minorEastAsia" w:eastAsiaTheme="minorEastAsia"/>
          <w:lang w:eastAsia="zh-CN"/>
        </w:rPr>
        <w:t>综合保税</w:t>
      </w:r>
      <w:r>
        <w:rPr>
          <w:rFonts w:hint="eastAsia" w:asciiTheme="minorEastAsia" w:hAnsiTheme="minorEastAsia" w:eastAsiaTheme="minorEastAsia"/>
        </w:rPr>
        <w:t>区进行进出口货物，签订报关、报检、运输、仓储等事宜，</w:t>
      </w:r>
      <w:r>
        <w:rPr>
          <w:rFonts w:hint="eastAsia" w:asciiTheme="minorEastAsia" w:hAnsiTheme="minorEastAsia" w:eastAsiaTheme="minorEastAsia"/>
          <w:color w:val="000000"/>
        </w:rPr>
        <w:t>经过友好协商，达成如下协议：</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、本合同作为甲、乙双方长期合作的框架合同，双方在本合同项下进行的业务方式、报关报检费用、运输、</w:t>
      </w:r>
      <w:r>
        <w:rPr>
          <w:rFonts w:hint="eastAsia" w:asciiTheme="minorEastAsia" w:hAnsiTheme="minorEastAsia" w:eastAsiaTheme="minorEastAsia"/>
        </w:rPr>
        <w:t>仓储</w:t>
      </w:r>
      <w:r>
        <w:rPr>
          <w:rFonts w:hint="eastAsia" w:asciiTheme="minorEastAsia" w:hAnsiTheme="minorEastAsia" w:eastAsiaTheme="minorEastAsia"/>
          <w:color w:val="000000"/>
        </w:rPr>
        <w:t>费用等内容均将以附件的形式体现，该类附件作为本合同不可分割的部分。</w:t>
      </w:r>
    </w:p>
    <w:p>
      <w:pPr>
        <w:spacing w:line="360" w:lineRule="auto"/>
        <w:ind w:left="410" w:leftChars="171"/>
        <w:rPr>
          <w:rFonts w:asciiTheme="minorEastAsia" w:hAnsiTheme="minorEastAsia" w:eastAsiaTheme="minorEastAsia"/>
          <w:color w:val="000000"/>
        </w:rPr>
      </w:pPr>
      <w:r>
        <w:rPr>
          <w:rFonts w:hint="eastAsia" w:asciiTheme="minorEastAsia" w:hAnsiTheme="minorEastAsia" w:eastAsiaTheme="minorEastAsia"/>
          <w:color w:val="000000"/>
        </w:rPr>
        <w:t>乙方的代理权限为：</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1)</w:t>
      </w:r>
      <w:r>
        <w:rPr>
          <w:rFonts w:hint="eastAsia" w:asciiTheme="minorEastAsia" w:hAnsiTheme="minorEastAsia" w:eastAsiaTheme="minorEastAsia"/>
          <w:color w:val="000000"/>
        </w:rPr>
        <w:t>代理甲方办理约定货物的报关、报检、运输（或甲方可以自行安排运输）、</w:t>
      </w:r>
      <w:r>
        <w:rPr>
          <w:rFonts w:hint="eastAsia" w:asciiTheme="minorEastAsia" w:hAnsiTheme="minorEastAsia" w:eastAsiaTheme="minorEastAsia"/>
        </w:rPr>
        <w:t>仓储</w:t>
      </w:r>
      <w:r>
        <w:rPr>
          <w:rFonts w:hint="eastAsia" w:asciiTheme="minorEastAsia" w:hAnsiTheme="minorEastAsia" w:eastAsiaTheme="minorEastAsia"/>
          <w:color w:val="000000"/>
        </w:rPr>
        <w:t>；</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w:t>
      </w:r>
      <w:r>
        <w:rPr>
          <w:rFonts w:asciiTheme="minorEastAsia" w:hAnsiTheme="minorEastAsia" w:eastAsiaTheme="minorEastAsia"/>
          <w:color w:val="000000"/>
        </w:rPr>
        <w:t>(2)</w:t>
      </w:r>
      <w:r>
        <w:rPr>
          <w:rFonts w:hint="eastAsia" w:asciiTheme="minorEastAsia" w:hAnsiTheme="minorEastAsia" w:eastAsiaTheme="minorEastAsia"/>
          <w:color w:val="000000"/>
        </w:rPr>
        <w:t>甲方其他的授权事项</w:t>
      </w:r>
    </w:p>
    <w:p>
      <w:pPr>
        <w:tabs>
          <w:tab w:val="left" w:pos="720"/>
        </w:tabs>
        <w:autoSpaceDE w:val="0"/>
        <w:autoSpaceDN w:val="0"/>
        <w:adjustRightInd w:val="0"/>
        <w:spacing w:line="360" w:lineRule="auto"/>
        <w:ind w:left="360" w:right="18" w:hanging="360" w:hangingChars="150"/>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、乙方作为甲方的货</w:t>
      </w:r>
      <w:r>
        <w:rPr>
          <w:rFonts w:hint="eastAsia" w:asciiTheme="minorEastAsia" w:hAnsiTheme="minorEastAsia" w:eastAsiaTheme="minorEastAsia"/>
          <w:color w:val="000000"/>
          <w:lang w:eastAsia="zh-CN"/>
        </w:rPr>
        <w:t>物</w:t>
      </w:r>
      <w:r>
        <w:rPr>
          <w:rFonts w:hint="eastAsia" w:asciiTheme="minorEastAsia" w:hAnsiTheme="minorEastAsia" w:eastAsiaTheme="minorEastAsia"/>
          <w:color w:val="000000"/>
        </w:rPr>
        <w:t>代理人，应在甲方的授权范围内进行活动，认真履行职责，维护甲方的合法权益，</w:t>
      </w:r>
      <w:r>
        <w:rPr>
          <w:rFonts w:hint="eastAsia" w:cs="Arial" w:asciiTheme="minorEastAsia" w:hAnsiTheme="minorEastAsia" w:eastAsiaTheme="minorEastAsia"/>
          <w:kern w:val="0"/>
        </w:rPr>
        <w:t>不能泄露甲方报关资料上的机密信息</w:t>
      </w:r>
      <w:r>
        <w:rPr>
          <w:rFonts w:hint="eastAsia" w:asciiTheme="minorEastAsia" w:hAnsiTheme="minorEastAsia" w:eastAsiaTheme="minorEastAsia"/>
        </w:rPr>
        <w:t>。乙方对因其过错行为给甲方造成的损失负有赔偿责任。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、甲方必须保证委托办理的货物不属于国家禁止或者限制进出境的物品。否则，甲方应对由此产生的一切后果承担责任。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4</w:t>
      </w:r>
      <w:r>
        <w:rPr>
          <w:rFonts w:hint="eastAsia" w:asciiTheme="minorEastAsia" w:hAnsiTheme="minorEastAsia" w:eastAsiaTheme="minorEastAsia"/>
          <w:color w:val="000000"/>
        </w:rPr>
        <w:t>、甲方保证申报的内容均真实、准确、无欺诈，且与报关单内容一致。如委托内容与报关单有出入，以报关单为准。</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5</w:t>
      </w:r>
      <w:r>
        <w:rPr>
          <w:rFonts w:hint="eastAsia" w:asciiTheme="minorEastAsia" w:hAnsiTheme="minorEastAsia" w:eastAsiaTheme="minorEastAsia"/>
          <w:color w:val="000000"/>
        </w:rPr>
        <w:t>、甲方有权对乙方的报关行为进行监督，有权要求乙方对于报关进展情况及时汇报。</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6</w:t>
      </w:r>
      <w:r>
        <w:rPr>
          <w:rFonts w:hint="eastAsia" w:asciiTheme="minorEastAsia" w:hAnsiTheme="minorEastAsia" w:eastAsiaTheme="minorEastAsia"/>
          <w:color w:val="000000"/>
        </w:rPr>
        <w:t>、甲方应及时将报关必须的单证文件送达乙方，并保证所提供的报关单证无讹，且单单一致与单货一致。乙方在收到甲方提供的相关单据后，有义务在第一时间协助甲方审核单证的完整和有效性，如果单证有误或缺少，应及时通知甲方更改和补充；如果单证无误，则及时向海关申报。</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7、甲方货物的海关关税、海关监管手续费、代征增值税的义务缴纳人。乙方无义务为甲方垫付上述费用，除非双方有书面的约定。</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8、乙方负责完成甲方委托的报关报检放行工作。</w:t>
      </w:r>
    </w:p>
    <w:p>
      <w:pPr>
        <w:tabs>
          <w:tab w:val="left" w:pos="720"/>
        </w:tabs>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9、委托运输：乙方根据甲方订单的要求安排车辆，将运载的货物及随行单，按时运往甲方指定的目的地或交给指定的收货人，并请甲方指定的收货单位的经手人在交货单上签章或加盖收货单位的印章作为已经送达的凭据。</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10、仓库租赁及入库作业 </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(1) 乙方凭甲方提供的入库货物清单对入库货物的品名、数量、规格、型号及包装情况等进行验核。若入库货物的品名、数量、规格、型号及包装情况与实际不符，乙方必须及时以书面形式通知甲方。</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(2) 乙方在每次入库作业结束后，将开具货物进仓单，此凭证将作为甲方的保税货物已被乙方收妥的证明。</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11、 出库作业</w:t>
      </w:r>
    </w:p>
    <w:p>
      <w:pPr>
        <w:spacing w:line="360" w:lineRule="auto"/>
        <w:ind w:left="480" w:leftChars="200"/>
        <w:rPr>
          <w:rFonts w:asciiTheme="minorEastAsia" w:hAnsiTheme="minorEastAsia" w:eastAsiaTheme="minorEastAsia"/>
          <w:color w:val="000000"/>
        </w:rPr>
      </w:pPr>
      <w:r>
        <w:rPr>
          <w:rFonts w:hint="eastAsia" w:asciiTheme="minorEastAsia" w:hAnsiTheme="minorEastAsia" w:eastAsiaTheme="minorEastAsia"/>
          <w:color w:val="000000"/>
        </w:rPr>
        <w:t>乙方按甲方提供的出库清单备货；出库手续办理结束后，收货方对货物验核后签收。收货方签收后乙方不再对货物负有任何责任。</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 xml:space="preserve">12、货物所有权及毁损责任   </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(1)甲方存放于乙方仓库的货物及报关的货物所有权均属甲方所有。</w:t>
      </w:r>
    </w:p>
    <w:p>
      <w:pPr>
        <w:spacing w:line="360" w:lineRule="auto"/>
        <w:ind w:left="770" w:leftChars="171"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(2)由于甲方货物自身的原因或由于甲方错误的书面指令而导致的损失由甲方承担，但由乙方操作的错误或仓库管理，装卸引致的货物损失由乙方承担。</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3、费用的结算方式</w:t>
      </w:r>
    </w:p>
    <w:p>
      <w:pPr>
        <w:spacing w:line="360" w:lineRule="auto"/>
        <w:ind w:left="770" w:leftChars="171"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费用：</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双方合作业务的费用标准详见报价单。报价中的费用标准，均双方确认后即可生效。对于费用标准中没有约定的收费项目或业务，双方另行协商处理。</w:t>
      </w:r>
    </w:p>
    <w:p>
      <w:pPr>
        <w:spacing w:line="360" w:lineRule="auto"/>
        <w:ind w:left="770" w:leftChars="172" w:hanging="357" w:hangingChars="149"/>
        <w:rPr>
          <w:rFonts w:asciiTheme="minorEastAsia" w:hAnsiTheme="minorEastAsia" w:eastAsiaTheme="minorEastAsia"/>
          <w:color w:val="000000"/>
        </w:rPr>
      </w:pPr>
      <w:r>
        <w:rPr>
          <w:rFonts w:asciiTheme="minorEastAsia" w:hAnsiTheme="minorEastAsia" w:eastAsiaTheme="minorEastAsia"/>
          <w:color w:val="000000"/>
        </w:rPr>
        <w:t xml:space="preserve">(2) </w:t>
      </w:r>
      <w:r>
        <w:rPr>
          <w:rFonts w:hint="eastAsia" w:asciiTheme="minorEastAsia" w:hAnsiTheme="minorEastAsia" w:eastAsiaTheme="minorEastAsia"/>
          <w:color w:val="000000"/>
        </w:rPr>
        <w:t>结算方式：甲方根据本协议规定采用按月结账方式。月结30天。双方商定，乙方根据本协议的费用标准以每月的最后一天或者所有货物出仓为结算日，</w:t>
      </w:r>
      <w:r>
        <w:rPr>
          <w:rFonts w:hint="eastAsia" w:asciiTheme="minorEastAsia" w:hAnsiTheme="minorEastAsia" w:eastAsiaTheme="minorEastAsia"/>
        </w:rPr>
        <w:t>乙方在当月</w:t>
      </w:r>
      <w:r>
        <w:rPr>
          <w:rFonts w:hint="eastAsia" w:asciiTheme="minorEastAsia" w:hAnsiTheme="minorEastAsia" w:eastAsiaTheme="minorEastAsia"/>
          <w:color w:val="0000FF"/>
          <w:lang w:val="en-US" w:eastAsia="zh-CN"/>
        </w:rPr>
        <w:t>3</w:t>
      </w:r>
      <w:r>
        <w:rPr>
          <w:rFonts w:hint="eastAsia" w:asciiTheme="minorEastAsia" w:hAnsiTheme="minorEastAsia" w:eastAsiaTheme="minorEastAsia"/>
        </w:rPr>
        <w:t>号前将上个月的账单交给甲方，甲方应在</w:t>
      </w:r>
      <w:r>
        <w:rPr>
          <w:rFonts w:hint="eastAsia" w:asciiTheme="minorEastAsia" w:hAnsiTheme="minorEastAsia" w:eastAsiaTheme="minorEastAsia"/>
          <w:b/>
          <w:bCs/>
          <w:u w:val="single"/>
        </w:rPr>
        <w:t>3</w:t>
      </w:r>
      <w:r>
        <w:rPr>
          <w:rFonts w:hint="eastAsia" w:asciiTheme="minorEastAsia" w:hAnsiTheme="minorEastAsia" w:eastAsiaTheme="minorEastAsia"/>
        </w:rPr>
        <w:t>个工作日内进行确认</w:t>
      </w:r>
      <w:r>
        <w:rPr>
          <w:rFonts w:hint="eastAsia" w:asciiTheme="minorEastAsia" w:hAnsiTheme="minorEastAsia" w:eastAsiaTheme="minorEastAsia"/>
          <w:color w:val="003300"/>
        </w:rPr>
        <w:t>；</w:t>
      </w:r>
      <w:r>
        <w:rPr>
          <w:rFonts w:hint="eastAsia" w:asciiTheme="minorEastAsia" w:hAnsiTheme="minorEastAsia" w:eastAsiaTheme="minorEastAsia"/>
          <w:color w:val="000000"/>
        </w:rPr>
        <w:t>经双方核对确认后</w:t>
      </w:r>
      <w:r>
        <w:rPr>
          <w:rFonts w:hint="eastAsia" w:asciiTheme="minorEastAsia" w:hAnsiTheme="minorEastAsia" w:eastAsiaTheme="minorEastAsia"/>
        </w:rPr>
        <w:t>，甲方</w:t>
      </w:r>
      <w:r>
        <w:rPr>
          <w:rFonts w:hint="eastAsia" w:asciiTheme="minorEastAsia" w:hAnsiTheme="minorEastAsia" w:eastAsiaTheme="minorEastAsia"/>
          <w:color w:val="000000"/>
        </w:rPr>
        <w:t>一个月内将所有费用支付给乙方。如甲方未按协议规定的时间付款，乙方可以收取每日未付款项</w:t>
      </w:r>
      <w:r>
        <w:rPr>
          <w:rFonts w:hint="eastAsia" w:asciiTheme="minorEastAsia" w:hAnsiTheme="minorEastAsia" w:eastAsiaTheme="minorEastAsia"/>
          <w:color w:val="auto"/>
          <w:lang w:eastAsia="zh-CN"/>
        </w:rPr>
        <w:t>万分之五</w:t>
      </w:r>
      <w:r>
        <w:rPr>
          <w:rFonts w:hint="eastAsia" w:asciiTheme="minorEastAsia" w:hAnsiTheme="minorEastAsia" w:eastAsiaTheme="minorEastAsia"/>
          <w:color w:val="000000"/>
        </w:rPr>
        <w:t>的违约金。</w:t>
      </w:r>
    </w:p>
    <w:p>
      <w:pPr>
        <w:spacing w:line="360" w:lineRule="auto"/>
        <w:ind w:left="770" w:leftChars="172" w:hanging="357" w:hangingChars="149"/>
        <w:rPr>
          <w:rFonts w:asciiTheme="minorEastAsia" w:hAnsiTheme="minorEastAsia" w:eastAsiaTheme="minorEastAsia"/>
          <w:color w:val="000000"/>
        </w:rPr>
      </w:pPr>
      <w:r>
        <w:rPr>
          <w:rFonts w:hint="eastAsia" w:asciiTheme="minorEastAsia" w:hAnsiTheme="minorEastAsia" w:eastAsiaTheme="minorEastAsia"/>
          <w:color w:val="000000"/>
        </w:rPr>
        <w:t>（3）若甲方需要委托第三方公司付款结算的，甲方需通知第三方公司与乙方另补充签订付款协议，以便结算，责任条款仍按此合同执行，若第三方公司违约，甲方需承担相应的付款责任。</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4、甲方如对海关开征的税额款有异议，应按《海关法》相关规定办理，先缴纳后申请减免，手续费自负。乙方应积极协助甲方办理退税手续，手续费由甲方承担。</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5、需要变更的事项，甲方应在报关前提出，并应出具书面的变更通知书；报关后有正当理由更改的，甲方应书面委托乙方协助办理。由于变更引起的一切费用和后果由甲方承担。</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6、由于甲方违反法律规定或者合同约定，如申报不实、单证不全、迟延缴纳费用、货物属于违禁物品等，甲方应对由此给乙方造成的直接损失负赔偿责任。由于乙方违反法律规定或者合同约定而给甲方造成损害的，乙方应对甲方的所有损失负赔偿责任。</w:t>
      </w:r>
      <w:r>
        <w:rPr>
          <w:rFonts w:asciiTheme="minorEastAsia" w:hAnsiTheme="minorEastAsia" w:eastAsiaTheme="minorEastAsia"/>
          <w:color w:val="000000"/>
        </w:rPr>
        <w:t xml:space="preserve"> </w:t>
      </w:r>
    </w:p>
    <w:p>
      <w:pPr>
        <w:spacing w:line="360" w:lineRule="auto"/>
        <w:ind w:left="360" w:hanging="360" w:hangingChars="150"/>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7、由于海关、商检的原因致使货物被扣押或者报关滞后，乙方应积极协助甲方同海关进行沟通，由此产生的直接损失由甲方承担。</w:t>
      </w:r>
    </w:p>
    <w:p>
      <w:pPr>
        <w:spacing w:line="360" w:lineRule="auto"/>
        <w:ind w:left="360" w:hanging="360" w:hangingChars="150"/>
        <w:rPr>
          <w:rFonts w:asciiTheme="minorEastAsia" w:hAnsiTheme="minorEastAsia" w:eastAsiaTheme="minorEastAsia"/>
          <w:color w:val="000000"/>
          <w:lang w:eastAsia="zh-CN"/>
        </w:rPr>
      </w:pPr>
      <w:r>
        <w:rPr>
          <w:rFonts w:hint="eastAsia" w:asciiTheme="minorEastAsia" w:hAnsiTheme="minorEastAsia" w:eastAsiaTheme="minorEastAsia"/>
          <w:color w:val="000000"/>
        </w:rPr>
        <w:t>18、由于地震、台风、水灾、战争、政府政策的改变以及其他不能预见并且对其发生和后果不能防止或者避免的不可抗力事故，使任何一方无法履行本合同或不能按时履行本合同，遇有上述不可抗力事故的一方应立即将事故情况通知对方，并提供事故详情及合同不能履行的有效的证明文件。按照事故对履行合同影响的程度，由双方协商决定是否解除合同，或者部分免除履行合同的责任，或者延期履行合同。</w:t>
      </w:r>
    </w:p>
    <w:p>
      <w:pPr>
        <w:spacing w:line="440" w:lineRule="exact"/>
        <w:ind w:left="480" w:hanging="480" w:hangingChars="20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19、</w:t>
      </w:r>
      <w:r>
        <w:rPr>
          <w:rFonts w:hint="eastAsia" w:asciiTheme="minorEastAsia" w:hAnsiTheme="minorEastAsia" w:eastAsiaTheme="minorEastAsia"/>
          <w:color w:val="000000"/>
        </w:rPr>
        <w:t>履行本协议过程中，任何一方应当对从对方接收到的文件及信息负有保密义务，包括但不限于披露方的客户、市场、技术、价格、产品、供应商、合同条款、发展计划等信息。未取得披露方书面同意之前，任何一方不得将上述信息透露给第三方（有关法律、法规、政府部门、证券交易所或其他监管机构要求披露的除外），或用于本协议所述服务范围以外的用途。双方应采取一切合理措施以保证其雇员、代表、分包商遵守本条规定的保密义务。</w:t>
      </w:r>
      <w:r>
        <w:rPr>
          <w:rFonts w:hint="eastAsia" w:asciiTheme="minorEastAsia" w:hAnsiTheme="minorEastAsia" w:eastAsiaTheme="minorEastAsia"/>
          <w:color w:val="000000"/>
          <w:lang w:eastAsia="zh-CN"/>
        </w:rPr>
        <w:t>保密期限为本协议有效期间及协议终止后满一年。</w:t>
      </w:r>
    </w:p>
    <w:p>
      <w:pPr>
        <w:spacing w:line="440" w:lineRule="exact"/>
        <w:ind w:left="480" w:hanging="480" w:hangingChars="20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20、本合同经双方协商一致可以进行修改和补充，修改及补充的内容经双方签字盖章后，视为本合同的一部分。</w:t>
      </w:r>
    </w:p>
    <w:p>
      <w:pPr>
        <w:spacing w:line="440" w:lineRule="exact"/>
        <w:ind w:left="480" w:hanging="480" w:hangingChars="200"/>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 xml:space="preserve">21、本合同有效期从 </w:t>
      </w:r>
      <w:r>
        <w:rPr>
          <w:rFonts w:hint="eastAsia" w:asciiTheme="minorEastAsia" w:hAnsiTheme="minorEastAsia" w:eastAsiaTheme="minorEastAsia"/>
          <w:color w:val="000000"/>
          <w:lang w:val="en-US" w:eastAsia="zh-CN"/>
        </w:rPr>
        <w:t>2021</w:t>
      </w:r>
      <w:r>
        <w:rPr>
          <w:rFonts w:hint="eastAsia" w:asciiTheme="minorEastAsia" w:hAnsiTheme="minorEastAsia" w:eastAsiaTheme="minorEastAsia"/>
          <w:color w:val="000000"/>
          <w:lang w:eastAsia="zh-CN"/>
        </w:rPr>
        <w:t xml:space="preserve">年  </w:t>
      </w:r>
      <w:r>
        <w:rPr>
          <w:rFonts w:hint="eastAsia" w:asciiTheme="minorEastAsia" w:hAnsiTheme="minorEastAsia" w:eastAsiaTheme="minorEastAsia"/>
          <w:color w:val="000000"/>
          <w:lang w:val="en-US" w:eastAsia="zh-CN"/>
        </w:rPr>
        <w:t>06</w:t>
      </w:r>
      <w:r>
        <w:rPr>
          <w:rFonts w:hint="eastAsia" w:asciiTheme="minorEastAsia" w:hAnsiTheme="minorEastAsia" w:eastAsiaTheme="minorEastAsia"/>
          <w:color w:val="000000"/>
          <w:lang w:eastAsia="zh-CN"/>
        </w:rPr>
        <w:t xml:space="preserve">月  </w:t>
      </w:r>
      <w:r>
        <w:rPr>
          <w:rFonts w:hint="eastAsia" w:asciiTheme="minorEastAsia" w:hAnsiTheme="minorEastAsia" w:eastAsiaTheme="minorEastAsia"/>
          <w:color w:val="000000"/>
          <w:lang w:val="en-US" w:eastAsia="zh-CN"/>
        </w:rPr>
        <w:t>20</w:t>
      </w:r>
      <w:r>
        <w:rPr>
          <w:rFonts w:hint="eastAsia" w:asciiTheme="minorEastAsia" w:hAnsiTheme="minorEastAsia" w:eastAsiaTheme="minorEastAsia"/>
          <w:color w:val="000000"/>
          <w:lang w:eastAsia="zh-CN"/>
        </w:rPr>
        <w:t xml:space="preserve">日至  </w:t>
      </w:r>
      <w:r>
        <w:rPr>
          <w:rFonts w:hint="eastAsia" w:asciiTheme="minorEastAsia" w:hAnsiTheme="minorEastAsia" w:eastAsiaTheme="minorEastAsia"/>
          <w:color w:val="000000"/>
          <w:lang w:val="en-US" w:eastAsia="zh-CN"/>
        </w:rPr>
        <w:t>2022</w:t>
      </w:r>
      <w:r>
        <w:rPr>
          <w:rFonts w:hint="eastAsia" w:asciiTheme="minorEastAsia" w:hAnsiTheme="minorEastAsia" w:eastAsiaTheme="minorEastAsia"/>
          <w:color w:val="000000"/>
          <w:lang w:eastAsia="zh-CN"/>
        </w:rPr>
        <w:t xml:space="preserve">年  </w:t>
      </w:r>
      <w:r>
        <w:rPr>
          <w:rFonts w:hint="eastAsia" w:asciiTheme="minorEastAsia" w:hAnsiTheme="minorEastAsia" w:eastAsiaTheme="minorEastAsia"/>
          <w:color w:val="000000"/>
          <w:lang w:val="en-US" w:eastAsia="zh-CN"/>
        </w:rPr>
        <w:t>06</w:t>
      </w:r>
      <w:r>
        <w:rPr>
          <w:rFonts w:hint="eastAsia" w:asciiTheme="minorEastAsia" w:hAnsiTheme="minorEastAsia" w:eastAsiaTheme="minorEastAsia"/>
          <w:color w:val="000000"/>
          <w:lang w:eastAsia="zh-CN"/>
        </w:rPr>
        <w:t xml:space="preserve">月  </w:t>
      </w:r>
      <w:r>
        <w:rPr>
          <w:rFonts w:hint="eastAsia" w:asciiTheme="minorEastAsia" w:hAnsiTheme="minorEastAsia" w:eastAsiaTheme="minorEastAsia"/>
          <w:color w:val="000000"/>
          <w:lang w:val="en-US" w:eastAsia="zh-CN"/>
        </w:rPr>
        <w:t>20</w:t>
      </w:r>
      <w:r>
        <w:rPr>
          <w:rFonts w:hint="eastAsia" w:asciiTheme="minorEastAsia" w:hAnsiTheme="minorEastAsia" w:eastAsiaTheme="minorEastAsia"/>
          <w:color w:val="000000"/>
          <w:lang w:eastAsia="zh-CN"/>
        </w:rPr>
        <w:t>日结束，一式两份，合同有效期为一年，合同到期，如双方无异议，则合同有效期自动顺延一年。合同期满前，如果双方中任何一方欲终止合同，需以书面的形式提前30天通知另一方。</w:t>
      </w:r>
    </w:p>
    <w:p>
      <w:pPr>
        <w:spacing w:line="360" w:lineRule="auto"/>
        <w:ind w:left="360" w:hanging="360" w:hangingChars="150"/>
        <w:rPr>
          <w:rFonts w:asciiTheme="minorEastAsia" w:hAnsiTheme="minorEastAsia" w:eastAsiaTheme="minorEastAsia"/>
          <w:color w:val="000000"/>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2</w:t>
      </w:r>
      <w:r>
        <w:rPr>
          <w:rFonts w:hint="eastAsia" w:asciiTheme="minorEastAsia" w:hAnsiTheme="minorEastAsia" w:eastAsiaTheme="minorEastAsia"/>
          <w:color w:val="000000"/>
        </w:rPr>
        <w:t>、本合同项下发生的任何纠纷或者争议，应协商解决，无法协商一致的，任何一方可向本合同的签订地</w:t>
      </w:r>
      <w:r>
        <w:rPr>
          <w:rFonts w:hint="eastAsia" w:asciiTheme="minorEastAsia" w:hAnsiTheme="minorEastAsia" w:eastAsiaTheme="minorEastAsia"/>
          <w:color w:val="000000"/>
          <w:lang w:val="en-US" w:eastAsia="zh-CN"/>
        </w:rPr>
        <w:t>(深圳坪山区）</w:t>
      </w:r>
      <w:r>
        <w:rPr>
          <w:rFonts w:hint="eastAsia" w:asciiTheme="minorEastAsia" w:hAnsiTheme="minorEastAsia" w:eastAsiaTheme="minorEastAsia"/>
          <w:color w:val="000000"/>
        </w:rPr>
        <w:t>法院起诉。</w:t>
      </w:r>
      <w:r>
        <w:rPr>
          <w:rFonts w:asciiTheme="minorEastAsia" w:hAnsiTheme="minorEastAsia" w:eastAsiaTheme="minorEastAsia"/>
          <w:color w:val="000000"/>
        </w:rPr>
        <w:t xml:space="preserve"> </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3</w:t>
      </w:r>
      <w:r>
        <w:rPr>
          <w:rFonts w:hint="eastAsia" w:asciiTheme="minorEastAsia" w:hAnsiTheme="minorEastAsia" w:eastAsiaTheme="minorEastAsia"/>
          <w:color w:val="000000"/>
        </w:rPr>
        <w:t>、本合同的订立、效力、解释、履行、争议的解决均适用中华人民共和国法律。</w:t>
      </w:r>
    </w:p>
    <w:p>
      <w:pPr>
        <w:spacing w:line="360" w:lineRule="auto"/>
        <w:rPr>
          <w:rFonts w:asciiTheme="minorEastAsia" w:hAnsiTheme="minorEastAsia" w:eastAsiaTheme="minorEastAsia"/>
          <w:lang w:eastAsia="zh-CN"/>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4</w:t>
      </w:r>
      <w:r>
        <w:rPr>
          <w:rFonts w:hint="eastAsia" w:asciiTheme="minorEastAsia" w:hAnsiTheme="minorEastAsia" w:eastAsiaTheme="minorEastAsia"/>
          <w:color w:val="000000"/>
        </w:rPr>
        <w:t>、</w:t>
      </w:r>
      <w:r>
        <w:rPr>
          <w:rFonts w:hint="eastAsia" w:asciiTheme="minorEastAsia" w:hAnsiTheme="minorEastAsia" w:eastAsiaTheme="minorEastAsia"/>
        </w:rPr>
        <w:t>合同方相关资质证明提供：营业执照复印件</w:t>
      </w:r>
    </w:p>
    <w:p>
      <w:pPr>
        <w:pStyle w:val="20"/>
        <w:spacing w:line="360" w:lineRule="auto"/>
        <w:ind w:firstLine="0" w:firstLineChars="0"/>
        <w:rPr>
          <w:rFonts w:asciiTheme="minorEastAsia" w:hAnsiTheme="minorEastAsia" w:eastAsiaTheme="minorEastAsia"/>
        </w:rPr>
      </w:pPr>
      <w:r>
        <w:rPr>
          <w:rFonts w:hint="eastAsia" w:asciiTheme="minorEastAsia" w:hAnsiTheme="minorEastAsia" w:eastAsiaTheme="minorEastAsia"/>
          <w:color w:val="000000"/>
        </w:rPr>
        <w:t>2</w:t>
      </w:r>
      <w:r>
        <w:rPr>
          <w:rFonts w:hint="eastAsia" w:asciiTheme="minorEastAsia" w:hAnsiTheme="minorEastAsia" w:eastAsiaTheme="minorEastAsia"/>
          <w:color w:val="000000"/>
          <w:lang w:eastAsia="zh-CN"/>
        </w:rPr>
        <w:t>5</w:t>
      </w:r>
      <w:r>
        <w:rPr>
          <w:rFonts w:hint="eastAsia" w:asciiTheme="minorEastAsia" w:hAnsiTheme="minorEastAsia" w:eastAsiaTheme="minorEastAsia"/>
          <w:color w:val="000000"/>
        </w:rPr>
        <w:t>、甲</w:t>
      </w:r>
      <w:r>
        <w:rPr>
          <w:rFonts w:hint="eastAsia" w:asciiTheme="minorEastAsia" w:hAnsiTheme="minorEastAsia" w:eastAsiaTheme="minorEastAsia"/>
        </w:rPr>
        <w:t>乙双方承诺参照AEO标准优化完善商业安全的管理。</w:t>
      </w:r>
    </w:p>
    <w:p>
      <w:pPr>
        <w:spacing w:line="360" w:lineRule="auto"/>
        <w:rPr>
          <w:rFonts w:asciiTheme="minorEastAsia" w:hAnsiTheme="minorEastAsia" w:eastAsiaTheme="minorEastAsia"/>
        </w:rPr>
      </w:pPr>
      <w:r>
        <w:rPr>
          <w:rFonts w:hint="eastAsia" w:asciiTheme="minorEastAsia" w:hAnsiTheme="minorEastAsia" w:eastAsiaTheme="minorEastAsia"/>
        </w:rPr>
        <w:t>释：AEO（Authorized Economic Operator）经认证的经营者</w:t>
      </w:r>
    </w:p>
    <w:p>
      <w:pPr>
        <w:spacing w:line="420" w:lineRule="exact"/>
        <w:rPr>
          <w:rFonts w:asciiTheme="minorEastAsia" w:hAnsiTheme="minorEastAsia" w:eastAsiaTheme="minorEastAsia"/>
          <w:u w:val="single"/>
          <w:lang w:eastAsia="zh-CN"/>
        </w:rPr>
      </w:pPr>
      <w:r>
        <w:rPr>
          <w:rFonts w:asciiTheme="minorEastAsia" w:hAnsiTheme="minorEastAsia" w:eastAsiaTheme="minorEastAsia"/>
          <w:u w:val="single"/>
        </w:rPr>
        <w:t xml:space="preserve">                                                                               </w:t>
      </w:r>
    </w:p>
    <w:p>
      <w:pPr>
        <w:spacing w:line="420" w:lineRule="exact"/>
        <w:rPr>
          <w:rFonts w:asciiTheme="minorEastAsia" w:hAnsiTheme="minorEastAsia" w:eastAsiaTheme="minorEastAsia"/>
          <w:u w:val="single"/>
          <w:lang w:eastAsia="zh-CN"/>
        </w:rPr>
      </w:pPr>
    </w:p>
    <w:p>
      <w:pPr>
        <w:spacing w:line="420" w:lineRule="exact"/>
        <w:rPr>
          <w:rFonts w:asciiTheme="minorEastAsia" w:hAnsiTheme="minorEastAsia" w:eastAsiaTheme="minorEastAsia"/>
          <w:lang w:eastAsia="zh-CN"/>
        </w:rPr>
      </w:pPr>
      <w:r>
        <w:rPr>
          <w:rFonts w:hint="eastAsia" w:asciiTheme="minorEastAsia" w:hAnsiTheme="minorEastAsia" w:eastAsiaTheme="minorEastAsia"/>
        </w:rPr>
        <w:t>甲方（盖章）：</w:t>
      </w:r>
      <w:r>
        <w:rPr>
          <w:rFonts w:asciiTheme="minorEastAsia" w:hAnsiTheme="minorEastAsia" w:eastAsiaTheme="minorEastAsia"/>
        </w:rPr>
        <w:t xml:space="preserve">                                 </w:t>
      </w:r>
      <w:r>
        <w:rPr>
          <w:rFonts w:hint="eastAsia" w:asciiTheme="minorEastAsia" w:hAnsiTheme="minorEastAsia" w:eastAsiaTheme="minorEastAsia"/>
        </w:rPr>
        <w:t>乙方（盖章）：</w:t>
      </w:r>
    </w:p>
    <w:p>
      <w:pPr>
        <w:spacing w:line="420" w:lineRule="exact"/>
        <w:rPr>
          <w:rFonts w:asciiTheme="minorEastAsia" w:hAnsiTheme="minorEastAsia" w:eastAsiaTheme="minorEastAsia"/>
          <w:lang w:eastAsia="zh-CN"/>
        </w:rPr>
      </w:pPr>
    </w:p>
    <w:p>
      <w:pPr>
        <w:spacing w:line="420" w:lineRule="exact"/>
        <w:rPr>
          <w:rFonts w:asciiTheme="minorEastAsia" w:hAnsiTheme="minorEastAsia" w:eastAsiaTheme="minorEastAsia"/>
        </w:rPr>
      </w:pPr>
      <w:r>
        <w:rPr>
          <w:rFonts w:hint="eastAsia" w:asciiTheme="minorEastAsia" w:hAnsiTheme="minorEastAsia" w:eastAsiaTheme="minorEastAsia"/>
        </w:rPr>
        <w:t>法定代表</w:t>
      </w:r>
      <w:r>
        <w:rPr>
          <w:rFonts w:hint="eastAsia" w:asciiTheme="minorEastAsia" w:hAnsiTheme="minorEastAsia" w:eastAsiaTheme="minorEastAsia"/>
          <w:lang w:eastAsia="zh-CN"/>
        </w:rPr>
        <w:t>或委托人</w:t>
      </w:r>
      <w:r>
        <w:rPr>
          <w:rFonts w:hint="eastAsia" w:asciiTheme="minorEastAsia" w:hAnsiTheme="minorEastAsia" w:eastAsiaTheme="minorEastAsia"/>
        </w:rPr>
        <w:t>（签字）：</w:t>
      </w:r>
      <w:r>
        <w:rPr>
          <w:rFonts w:asciiTheme="minorEastAsia" w:hAnsiTheme="minorEastAsia" w:eastAsiaTheme="minorEastAsia"/>
        </w:rPr>
        <w:t xml:space="preserve"> </w:t>
      </w:r>
      <w:r>
        <w:rPr>
          <w:rFonts w:hint="eastAsia" w:asciiTheme="minorEastAsia" w:hAnsiTheme="minorEastAsia" w:eastAsiaTheme="minorEastAsia"/>
        </w:rPr>
        <w:t xml:space="preserve">                    法定代表</w:t>
      </w:r>
      <w:r>
        <w:rPr>
          <w:rFonts w:hint="eastAsia" w:asciiTheme="minorEastAsia" w:hAnsiTheme="minorEastAsia" w:eastAsiaTheme="minorEastAsia"/>
          <w:lang w:eastAsia="zh-CN"/>
        </w:rPr>
        <w:t>或委托人</w:t>
      </w:r>
      <w:r>
        <w:rPr>
          <w:rFonts w:hint="eastAsia" w:asciiTheme="minorEastAsia" w:hAnsiTheme="minorEastAsia" w:eastAsiaTheme="minorEastAsia"/>
        </w:rPr>
        <w:t>（签字）：</w:t>
      </w:r>
    </w:p>
    <w:p>
      <w:pPr>
        <w:spacing w:line="420" w:lineRule="exact"/>
        <w:rPr>
          <w:rFonts w:asciiTheme="minorEastAsia" w:hAnsiTheme="minorEastAsia" w:eastAsiaTheme="minorEastAsia"/>
        </w:rPr>
      </w:pPr>
    </w:p>
    <w:p>
      <w:pPr>
        <w:spacing w:line="420" w:lineRule="exact"/>
        <w:rPr>
          <w:rFonts w:asciiTheme="minorEastAsia" w:hAnsiTheme="minorEastAsia" w:eastAsiaTheme="minorEastAsia"/>
        </w:rPr>
      </w:pP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rPr>
        <w:t>日期：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pPr>
        <w:rPr>
          <w:rFonts w:asciiTheme="minorEastAsia" w:hAnsiTheme="minorEastAsia" w:eastAsiaTheme="minorEastAsia"/>
        </w:rPr>
      </w:pPr>
      <w:r>
        <w:rPr>
          <w:rFonts w:asciiTheme="minorEastAsia" w:hAnsiTheme="minorEastAsia" w:eastAsiaTheme="minorEastAsia"/>
        </w:rPr>
        <w:t xml:space="preserve"> </w:t>
      </w:r>
    </w:p>
    <w:p>
      <w:pPr>
        <w:spacing w:line="300" w:lineRule="exact"/>
        <w:rPr>
          <w:rFonts w:asciiTheme="minorEastAsia" w:hAnsiTheme="minorEastAsia" w:eastAsiaTheme="minorEastAsia"/>
          <w:b/>
          <w:sz w:val="48"/>
          <w:szCs w:val="48"/>
          <w:lang w:eastAsia="zh-CN"/>
        </w:rPr>
      </w:pPr>
    </w:p>
    <w:sectPr>
      <w:headerReference r:id="rId3" w:type="default"/>
      <w:footerReference r:id="rId4" w:type="default"/>
      <w:pgSz w:w="11906" w:h="16838"/>
      <w:pgMar w:top="1440" w:right="991" w:bottom="1440" w:left="1080" w:header="283" w:footer="340"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dobe 仿宋 Std R">
    <w:altName w:val="微软雅黑"/>
    <w:panose1 w:val="00000000000000000000"/>
    <w:charset w:val="86"/>
    <w:family w:val="roman"/>
    <w:pitch w:val="default"/>
    <w:sig w:usb0="00000000" w:usb1="00000000" w:usb2="00000016" w:usb3="00000000" w:csb0="00060007"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__________________________________________________________________________________________</w:t>
    </w:r>
  </w:p>
  <w:p>
    <w:pPr>
      <w:pStyle w:val="6"/>
      <w:rPr>
        <w:rFonts w:eastAsia="宋体"/>
        <w:lang w:eastAsia="zh-CN"/>
      </w:rPr>
    </w:pPr>
  </w:p>
  <w:p>
    <w:pPr>
      <w:pStyle w:val="6"/>
      <w:jc w:val="center"/>
      <w:rPr>
        <w:rFonts w:ascii="Tahoma" w:hAnsi="Tahoma" w:cs="Tahoma" w:eastAsiaTheme="minorEastAsia"/>
        <w:b/>
        <w:lang w:eastAsia="zh-CN"/>
      </w:rPr>
    </w:pPr>
    <w:r>
      <w:rPr>
        <w:rFonts w:cs="Tahoma" w:asciiTheme="minorEastAsia" w:hAnsiTheme="minorEastAsia" w:eastAsiaTheme="minorEastAsia"/>
        <w:b/>
        <w:lang w:eastAsia="zh-CN"/>
      </w:rPr>
      <w:t>地址</w:t>
    </w:r>
    <w:r>
      <w:rPr>
        <w:rFonts w:ascii="Tahoma" w:cs="Tahoma"/>
        <w:b/>
        <w:lang w:eastAsia="zh-CN"/>
      </w:rPr>
      <w:t>：</w:t>
    </w:r>
    <w:r>
      <w:rPr>
        <w:rFonts w:hint="eastAsia" w:cs="Tahoma" w:asciiTheme="minorEastAsia" w:hAnsiTheme="minorEastAsia" w:eastAsiaTheme="minorEastAsia"/>
        <w:b/>
        <w:lang w:eastAsia="zh-CN"/>
      </w:rPr>
      <w:t>深圳市坪山区龙田街道老坑社区兰竹西路12号裕灿工业园B-2栋301</w:t>
    </w:r>
  </w:p>
  <w:p>
    <w:pPr>
      <w:pStyle w:val="6"/>
      <w:tabs>
        <w:tab w:val="center" w:pos="4500"/>
        <w:tab w:val="left" w:pos="7545"/>
      </w:tabs>
      <w:jc w:val="center"/>
      <w:rPr>
        <w:rFonts w:ascii="Tahoma" w:hAnsi="Tahoma" w:eastAsia="宋体" w:cs="Tahoma"/>
        <w:lang w:eastAsia="zh-CN"/>
      </w:rPr>
    </w:pPr>
    <w:r>
      <w:rPr>
        <w:rFonts w:cs="Tahoma" w:asciiTheme="minorEastAsia" w:hAnsiTheme="minorEastAsia" w:eastAsiaTheme="minorEastAsia"/>
        <w:b/>
      </w:rPr>
      <w:t>电话</w:t>
    </w:r>
    <w:r>
      <w:rPr>
        <w:rFonts w:ascii="Tahoma" w:cs="Tahoma"/>
      </w:rPr>
      <w:t>：</w:t>
    </w:r>
    <w:r>
      <w:rPr>
        <w:rFonts w:cs="Tahoma" w:asciiTheme="minorEastAsia" w:hAnsiTheme="minorEastAsia" w:eastAsiaTheme="minorEastAsia"/>
        <w:b/>
      </w:rPr>
      <w:t>0755-</w:t>
    </w:r>
    <w:r>
      <w:rPr>
        <w:rFonts w:hint="eastAsia" w:cs="Tahoma" w:asciiTheme="minorEastAsia" w:hAnsiTheme="minorEastAsia" w:eastAsiaTheme="minorEastAsia"/>
        <w:b/>
        <w:lang w:eastAsia="zh-CN"/>
      </w:rPr>
      <w:t>8</w:t>
    </w:r>
    <w:r>
      <w:rPr>
        <w:rFonts w:hint="eastAsia" w:cs="Tahoma" w:asciiTheme="minorEastAsia" w:hAnsiTheme="minorEastAsia" w:eastAsiaTheme="minorEastAsia"/>
        <w:b/>
        <w:lang w:val="en-US" w:eastAsia="zh-CN"/>
      </w:rPr>
      <w:t>2923239</w:t>
    </w:r>
    <w:r>
      <w:rPr>
        <w:rFonts w:cs="Tahoma" w:asciiTheme="minorEastAsia" w:hAnsiTheme="minorEastAsia" w:eastAsiaTheme="minorEastAsia"/>
      </w:rPr>
      <w:t xml:space="preserve"> </w:t>
    </w:r>
    <w:r>
      <w:rPr>
        <w:rFonts w:ascii="Tahoma" w:hAnsi="Tahoma" w:cs="Tahoma"/>
      </w:rPr>
      <w:t xml:space="preserve">  </w:t>
    </w:r>
  </w:p>
  <w:p>
    <w:pPr>
      <w:pStyle w:val="6"/>
      <w:jc w:val="center"/>
      <w:rPr>
        <w:rFonts w:ascii="Tahoma" w:hAnsi="Tahoma" w:eastAsia="宋体" w:cs="Tahoma"/>
        <w:lang w:eastAsia="zh-CN"/>
      </w:rPr>
    </w:pPr>
    <w:r>
      <w:rPr>
        <w:rStyle w:val="12"/>
      </w:rPr>
      <w:fldChar w:fldCharType="begin"/>
    </w:r>
    <w:r>
      <w:rPr>
        <w:rStyle w:val="12"/>
      </w:rPr>
      <w:instrText xml:space="preserve"> PAGE </w:instrText>
    </w:r>
    <w:r>
      <w:rPr>
        <w:rStyle w:val="12"/>
      </w:rPr>
      <w:fldChar w:fldCharType="separate"/>
    </w:r>
    <w:r>
      <w:rPr>
        <w:rStyle w:val="12"/>
      </w:rPr>
      <w:t>- 4 -</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both"/>
      <w:rPr>
        <w:rFonts w:ascii="Tahoma" w:hAnsi="Adobe 仿宋 Std R" w:eastAsia="Adobe 仿宋 Std R" w:cs="Tahoma"/>
        <w:b/>
        <w:bCs/>
        <w:sz w:val="22"/>
        <w:szCs w:val="22"/>
        <w:lang w:eastAsia="zh-CN"/>
      </w:rPr>
    </w:pPr>
    <w:r>
      <w:rPr>
        <w:rFonts w:hint="eastAsia" w:ascii="Tahoma" w:hAnsi="Adobe 仿宋 Std R" w:eastAsia="Adobe 仿宋 Std R" w:cs="Tahoma"/>
        <w:b/>
        <w:bCs/>
        <w:sz w:val="22"/>
        <w:szCs w:val="22"/>
        <w:lang w:eastAsia="zh-CN"/>
      </w:rPr>
      <w:t xml:space="preserve"> </w:t>
    </w:r>
    <w:r>
      <w:rPr>
        <w:rFonts w:hint="eastAsia" w:ascii="Tahoma" w:hAnsi="Adobe 仿宋 Std R" w:eastAsia="Adobe 仿宋 Std R" w:cs="Tahoma"/>
        <w:b/>
        <w:bCs/>
        <w:sz w:val="22"/>
        <w:szCs w:val="22"/>
        <w:lang w:val="en-US" w:eastAsia="zh-CN"/>
      </w:rPr>
      <w:t xml:space="preserve">                    </w:t>
    </w:r>
    <w:r>
      <w:rPr>
        <w:rFonts w:hint="eastAsia" w:ascii="Tahoma" w:hAnsi="Adobe 仿宋 Std R" w:eastAsia="Adobe 仿宋 Std R" w:cs="Tahoma"/>
        <w:b/>
        <w:bCs/>
        <w:sz w:val="22"/>
        <w:szCs w:val="22"/>
        <w:lang w:eastAsia="zh-CN"/>
      </w:rPr>
      <w:t>深圳市巨荣捷国际物流</w:t>
    </w:r>
    <w:r>
      <w:rPr>
        <w:rFonts w:ascii="Tahoma" w:hAnsi="Adobe 仿宋 Std R" w:eastAsia="Adobe 仿宋 Std R" w:cs="Tahoma"/>
        <w:b/>
        <w:bCs/>
        <w:sz w:val="22"/>
        <w:szCs w:val="22"/>
        <w:lang w:eastAsia="zh-CN"/>
      </w:rPr>
      <w:t>有限公司</w:t>
    </w:r>
  </w:p>
  <w:p>
    <w:pPr>
      <w:pStyle w:val="7"/>
      <w:pBdr>
        <w:bottom w:val="single" w:color="auto" w:sz="6" w:space="0"/>
      </w:pBdr>
      <w:ind w:firstLine="1988" w:firstLineChars="1100"/>
      <w:jc w:val="left"/>
      <w:rPr>
        <w:rFonts w:eastAsia="宋体"/>
        <w:lang w:eastAsia="zh-CN"/>
      </w:rPr>
    </w:pPr>
    <w:r>
      <w:rPr>
        <w:rFonts w:hint="eastAsia" w:ascii="Arial Black" w:hAnsi="Arial Black" w:eastAsia="宋体" w:cs="Calibri"/>
        <w:b/>
        <w:lang w:val="en-US" w:eastAsia="zh-CN"/>
      </w:rPr>
      <w:t>S</w:t>
    </w:r>
    <w:r>
      <w:rPr>
        <w:rFonts w:hint="eastAsia" w:ascii="Arial Black" w:hAnsi="Arial Black" w:cs="Calibri"/>
        <w:b/>
      </w:rPr>
      <w:t>henzhen jurongjie international logistics co., ltd</w:t>
    </w:r>
    <w:r>
      <w:rPr>
        <w:rFonts w:hint="eastAsia" w:eastAsia="宋体"/>
        <w:lang w:eastAsia="zh-CN"/>
      </w:rPr>
      <w:t xml:space="preserve">                                                                               </w:t>
    </w:r>
    <w:r>
      <w:rPr>
        <w:rFonts w:hint="eastAsia" w:eastAsia="宋体"/>
        <w:lang w:eastAsia="zh-CN"/>
      </w:rPr>
      <w:tab/>
    </w:r>
    <w:r>
      <w:rPr>
        <w:rFonts w:hint="eastAsia" w:eastAsia="宋体"/>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30F2"/>
    <w:rsid w:val="000126BB"/>
    <w:rsid w:val="00015E4F"/>
    <w:rsid w:val="00027767"/>
    <w:rsid w:val="00057001"/>
    <w:rsid w:val="0007180F"/>
    <w:rsid w:val="00085DDF"/>
    <w:rsid w:val="000901FF"/>
    <w:rsid w:val="00091360"/>
    <w:rsid w:val="000B0367"/>
    <w:rsid w:val="000B3E9A"/>
    <w:rsid w:val="000C2509"/>
    <w:rsid w:val="000C30F2"/>
    <w:rsid w:val="000D0269"/>
    <w:rsid w:val="000D7820"/>
    <w:rsid w:val="000E37E9"/>
    <w:rsid w:val="000E7374"/>
    <w:rsid w:val="00115CC6"/>
    <w:rsid w:val="00121F9B"/>
    <w:rsid w:val="0012321A"/>
    <w:rsid w:val="001277D0"/>
    <w:rsid w:val="00134469"/>
    <w:rsid w:val="0013462B"/>
    <w:rsid w:val="0013709B"/>
    <w:rsid w:val="001448CC"/>
    <w:rsid w:val="00154F54"/>
    <w:rsid w:val="00163DF9"/>
    <w:rsid w:val="0018426C"/>
    <w:rsid w:val="00187A45"/>
    <w:rsid w:val="001A0148"/>
    <w:rsid w:val="001A59F6"/>
    <w:rsid w:val="001A659B"/>
    <w:rsid w:val="001A7A40"/>
    <w:rsid w:val="001C06D4"/>
    <w:rsid w:val="001C2771"/>
    <w:rsid w:val="001F165A"/>
    <w:rsid w:val="00216D83"/>
    <w:rsid w:val="0022363B"/>
    <w:rsid w:val="00237625"/>
    <w:rsid w:val="002411E3"/>
    <w:rsid w:val="00244412"/>
    <w:rsid w:val="00246A03"/>
    <w:rsid w:val="00261DDC"/>
    <w:rsid w:val="002662CE"/>
    <w:rsid w:val="0026785B"/>
    <w:rsid w:val="00284DA4"/>
    <w:rsid w:val="002867FD"/>
    <w:rsid w:val="00294280"/>
    <w:rsid w:val="002B078F"/>
    <w:rsid w:val="002C5DD5"/>
    <w:rsid w:val="002D0161"/>
    <w:rsid w:val="002D7041"/>
    <w:rsid w:val="002E21EE"/>
    <w:rsid w:val="002F2550"/>
    <w:rsid w:val="003054A9"/>
    <w:rsid w:val="00316CD4"/>
    <w:rsid w:val="0031754A"/>
    <w:rsid w:val="00322D88"/>
    <w:rsid w:val="00327509"/>
    <w:rsid w:val="00335324"/>
    <w:rsid w:val="003367A1"/>
    <w:rsid w:val="0034484A"/>
    <w:rsid w:val="00355993"/>
    <w:rsid w:val="0036427C"/>
    <w:rsid w:val="00367CBB"/>
    <w:rsid w:val="00372E72"/>
    <w:rsid w:val="00372FE8"/>
    <w:rsid w:val="003752D7"/>
    <w:rsid w:val="00382F65"/>
    <w:rsid w:val="00384FEE"/>
    <w:rsid w:val="00390F7A"/>
    <w:rsid w:val="00394D7F"/>
    <w:rsid w:val="003C4D5B"/>
    <w:rsid w:val="003D0600"/>
    <w:rsid w:val="003D11E1"/>
    <w:rsid w:val="003D568E"/>
    <w:rsid w:val="003D7011"/>
    <w:rsid w:val="003E188C"/>
    <w:rsid w:val="003E3285"/>
    <w:rsid w:val="003E34D0"/>
    <w:rsid w:val="004245C9"/>
    <w:rsid w:val="004328EF"/>
    <w:rsid w:val="004362F7"/>
    <w:rsid w:val="00447094"/>
    <w:rsid w:val="004503BF"/>
    <w:rsid w:val="00450A06"/>
    <w:rsid w:val="004540B4"/>
    <w:rsid w:val="004569E6"/>
    <w:rsid w:val="00466EB0"/>
    <w:rsid w:val="00466FC4"/>
    <w:rsid w:val="00475B8B"/>
    <w:rsid w:val="00487319"/>
    <w:rsid w:val="0049013D"/>
    <w:rsid w:val="00490604"/>
    <w:rsid w:val="00491879"/>
    <w:rsid w:val="004A130C"/>
    <w:rsid w:val="004B2970"/>
    <w:rsid w:val="004B5C2D"/>
    <w:rsid w:val="004B7E22"/>
    <w:rsid w:val="004C3CF1"/>
    <w:rsid w:val="004C4EAB"/>
    <w:rsid w:val="004D290A"/>
    <w:rsid w:val="004D60D9"/>
    <w:rsid w:val="004E0C1B"/>
    <w:rsid w:val="004F07BC"/>
    <w:rsid w:val="004F17E2"/>
    <w:rsid w:val="00504959"/>
    <w:rsid w:val="005107D7"/>
    <w:rsid w:val="005246D0"/>
    <w:rsid w:val="0052595C"/>
    <w:rsid w:val="005318C5"/>
    <w:rsid w:val="00531E0B"/>
    <w:rsid w:val="00535FBF"/>
    <w:rsid w:val="00542E51"/>
    <w:rsid w:val="005455DB"/>
    <w:rsid w:val="00556CA2"/>
    <w:rsid w:val="00556D32"/>
    <w:rsid w:val="005601A9"/>
    <w:rsid w:val="005662DA"/>
    <w:rsid w:val="00570F66"/>
    <w:rsid w:val="00590BD1"/>
    <w:rsid w:val="00592B70"/>
    <w:rsid w:val="005974DE"/>
    <w:rsid w:val="005A4358"/>
    <w:rsid w:val="005B0000"/>
    <w:rsid w:val="005B22EB"/>
    <w:rsid w:val="005B3738"/>
    <w:rsid w:val="005B5624"/>
    <w:rsid w:val="005B5A9A"/>
    <w:rsid w:val="005B63F3"/>
    <w:rsid w:val="005B79E1"/>
    <w:rsid w:val="005C5D2B"/>
    <w:rsid w:val="005D19CB"/>
    <w:rsid w:val="005D3870"/>
    <w:rsid w:val="005E2843"/>
    <w:rsid w:val="005E3DD0"/>
    <w:rsid w:val="006001B3"/>
    <w:rsid w:val="00602BD6"/>
    <w:rsid w:val="0060348E"/>
    <w:rsid w:val="006059AD"/>
    <w:rsid w:val="006178A7"/>
    <w:rsid w:val="00623560"/>
    <w:rsid w:val="0062541E"/>
    <w:rsid w:val="00627000"/>
    <w:rsid w:val="006465EB"/>
    <w:rsid w:val="00646CFB"/>
    <w:rsid w:val="00657772"/>
    <w:rsid w:val="0066224C"/>
    <w:rsid w:val="006713F4"/>
    <w:rsid w:val="006717B8"/>
    <w:rsid w:val="00672322"/>
    <w:rsid w:val="00686FEE"/>
    <w:rsid w:val="00690D66"/>
    <w:rsid w:val="006952CE"/>
    <w:rsid w:val="006A5E2B"/>
    <w:rsid w:val="006B0523"/>
    <w:rsid w:val="006B7DBD"/>
    <w:rsid w:val="006E074C"/>
    <w:rsid w:val="006F1D17"/>
    <w:rsid w:val="00724419"/>
    <w:rsid w:val="007261E0"/>
    <w:rsid w:val="00726E59"/>
    <w:rsid w:val="00730050"/>
    <w:rsid w:val="00734F9E"/>
    <w:rsid w:val="00735FC6"/>
    <w:rsid w:val="0073772E"/>
    <w:rsid w:val="00753CA6"/>
    <w:rsid w:val="0076360E"/>
    <w:rsid w:val="00765854"/>
    <w:rsid w:val="00797D11"/>
    <w:rsid w:val="007A5D02"/>
    <w:rsid w:val="007A75E5"/>
    <w:rsid w:val="007B536E"/>
    <w:rsid w:val="007C716F"/>
    <w:rsid w:val="007E5A0F"/>
    <w:rsid w:val="007E6AD7"/>
    <w:rsid w:val="007F6845"/>
    <w:rsid w:val="00811D68"/>
    <w:rsid w:val="00814A36"/>
    <w:rsid w:val="008363E3"/>
    <w:rsid w:val="0084086D"/>
    <w:rsid w:val="00855CF3"/>
    <w:rsid w:val="00863A79"/>
    <w:rsid w:val="008742FD"/>
    <w:rsid w:val="00874FBB"/>
    <w:rsid w:val="0088123B"/>
    <w:rsid w:val="0088361E"/>
    <w:rsid w:val="00885B78"/>
    <w:rsid w:val="00891535"/>
    <w:rsid w:val="008A210B"/>
    <w:rsid w:val="008A543F"/>
    <w:rsid w:val="008A5520"/>
    <w:rsid w:val="008B4D49"/>
    <w:rsid w:val="008B78E4"/>
    <w:rsid w:val="008D020C"/>
    <w:rsid w:val="008D2208"/>
    <w:rsid w:val="008D3444"/>
    <w:rsid w:val="008D565F"/>
    <w:rsid w:val="008F0339"/>
    <w:rsid w:val="008F1CB4"/>
    <w:rsid w:val="008F6920"/>
    <w:rsid w:val="00904CEB"/>
    <w:rsid w:val="00914A9F"/>
    <w:rsid w:val="00914BFA"/>
    <w:rsid w:val="00920F5B"/>
    <w:rsid w:val="00924905"/>
    <w:rsid w:val="00930272"/>
    <w:rsid w:val="00931671"/>
    <w:rsid w:val="00932FE1"/>
    <w:rsid w:val="00942C08"/>
    <w:rsid w:val="00947AB4"/>
    <w:rsid w:val="00952A65"/>
    <w:rsid w:val="00953694"/>
    <w:rsid w:val="00963D95"/>
    <w:rsid w:val="00974055"/>
    <w:rsid w:val="00982F88"/>
    <w:rsid w:val="0098317E"/>
    <w:rsid w:val="00990ED2"/>
    <w:rsid w:val="00992423"/>
    <w:rsid w:val="00993D5A"/>
    <w:rsid w:val="009A1024"/>
    <w:rsid w:val="009A597E"/>
    <w:rsid w:val="009A7386"/>
    <w:rsid w:val="009A7B18"/>
    <w:rsid w:val="009B4133"/>
    <w:rsid w:val="009D1E67"/>
    <w:rsid w:val="009D375D"/>
    <w:rsid w:val="009E3EF3"/>
    <w:rsid w:val="00A00793"/>
    <w:rsid w:val="00A04F19"/>
    <w:rsid w:val="00A0548C"/>
    <w:rsid w:val="00A07825"/>
    <w:rsid w:val="00A10265"/>
    <w:rsid w:val="00A3476B"/>
    <w:rsid w:val="00A3506D"/>
    <w:rsid w:val="00A4260E"/>
    <w:rsid w:val="00A427FB"/>
    <w:rsid w:val="00A42986"/>
    <w:rsid w:val="00A45CEE"/>
    <w:rsid w:val="00A61E50"/>
    <w:rsid w:val="00A64884"/>
    <w:rsid w:val="00A66923"/>
    <w:rsid w:val="00A66A75"/>
    <w:rsid w:val="00A66AAD"/>
    <w:rsid w:val="00A71963"/>
    <w:rsid w:val="00A92C6E"/>
    <w:rsid w:val="00AA41F0"/>
    <w:rsid w:val="00AB76C4"/>
    <w:rsid w:val="00AC2E5A"/>
    <w:rsid w:val="00AD1938"/>
    <w:rsid w:val="00AD7C8D"/>
    <w:rsid w:val="00AE0BB6"/>
    <w:rsid w:val="00AE5B24"/>
    <w:rsid w:val="00AF02FA"/>
    <w:rsid w:val="00AF3D73"/>
    <w:rsid w:val="00B04AFD"/>
    <w:rsid w:val="00B07F22"/>
    <w:rsid w:val="00B207E4"/>
    <w:rsid w:val="00B26B94"/>
    <w:rsid w:val="00B27301"/>
    <w:rsid w:val="00B3248B"/>
    <w:rsid w:val="00B33B5F"/>
    <w:rsid w:val="00B35924"/>
    <w:rsid w:val="00B414F1"/>
    <w:rsid w:val="00B4452C"/>
    <w:rsid w:val="00B47140"/>
    <w:rsid w:val="00B51618"/>
    <w:rsid w:val="00B574B5"/>
    <w:rsid w:val="00B708BD"/>
    <w:rsid w:val="00B77353"/>
    <w:rsid w:val="00B802DC"/>
    <w:rsid w:val="00B804CF"/>
    <w:rsid w:val="00B9604A"/>
    <w:rsid w:val="00BA24A4"/>
    <w:rsid w:val="00BC04F3"/>
    <w:rsid w:val="00BC3659"/>
    <w:rsid w:val="00BC42CD"/>
    <w:rsid w:val="00BD1EF0"/>
    <w:rsid w:val="00BE1626"/>
    <w:rsid w:val="00BE33D9"/>
    <w:rsid w:val="00BE6F24"/>
    <w:rsid w:val="00BE7708"/>
    <w:rsid w:val="00C065B1"/>
    <w:rsid w:val="00C1320E"/>
    <w:rsid w:val="00C26543"/>
    <w:rsid w:val="00C30CD9"/>
    <w:rsid w:val="00C30D99"/>
    <w:rsid w:val="00C348D6"/>
    <w:rsid w:val="00C35D95"/>
    <w:rsid w:val="00C3760E"/>
    <w:rsid w:val="00C448D8"/>
    <w:rsid w:val="00C50207"/>
    <w:rsid w:val="00C61FA1"/>
    <w:rsid w:val="00C66C46"/>
    <w:rsid w:val="00C82135"/>
    <w:rsid w:val="00C83ED5"/>
    <w:rsid w:val="00C934BC"/>
    <w:rsid w:val="00C93596"/>
    <w:rsid w:val="00C972F5"/>
    <w:rsid w:val="00CA1CD7"/>
    <w:rsid w:val="00CA261B"/>
    <w:rsid w:val="00CA6E57"/>
    <w:rsid w:val="00CB0CEA"/>
    <w:rsid w:val="00CB4FE9"/>
    <w:rsid w:val="00CC7BA3"/>
    <w:rsid w:val="00CD069C"/>
    <w:rsid w:val="00CD4373"/>
    <w:rsid w:val="00CE5E00"/>
    <w:rsid w:val="00D1356D"/>
    <w:rsid w:val="00D15147"/>
    <w:rsid w:val="00D20C77"/>
    <w:rsid w:val="00D2761F"/>
    <w:rsid w:val="00D27B24"/>
    <w:rsid w:val="00D33C39"/>
    <w:rsid w:val="00D353CB"/>
    <w:rsid w:val="00D43385"/>
    <w:rsid w:val="00D44326"/>
    <w:rsid w:val="00D500F5"/>
    <w:rsid w:val="00D56B36"/>
    <w:rsid w:val="00D64C10"/>
    <w:rsid w:val="00D67C8C"/>
    <w:rsid w:val="00D67D5B"/>
    <w:rsid w:val="00D75618"/>
    <w:rsid w:val="00D804C4"/>
    <w:rsid w:val="00D80854"/>
    <w:rsid w:val="00D80C71"/>
    <w:rsid w:val="00D82AAC"/>
    <w:rsid w:val="00D9055F"/>
    <w:rsid w:val="00D95AD8"/>
    <w:rsid w:val="00DA2865"/>
    <w:rsid w:val="00DA6ABA"/>
    <w:rsid w:val="00DB0658"/>
    <w:rsid w:val="00DB440C"/>
    <w:rsid w:val="00DB54A4"/>
    <w:rsid w:val="00DD6FEA"/>
    <w:rsid w:val="00DD7B4A"/>
    <w:rsid w:val="00DE0A62"/>
    <w:rsid w:val="00DE3940"/>
    <w:rsid w:val="00DF6F58"/>
    <w:rsid w:val="00E11885"/>
    <w:rsid w:val="00E17B63"/>
    <w:rsid w:val="00E21456"/>
    <w:rsid w:val="00E230F8"/>
    <w:rsid w:val="00E47BE9"/>
    <w:rsid w:val="00E53046"/>
    <w:rsid w:val="00E549FD"/>
    <w:rsid w:val="00E567B5"/>
    <w:rsid w:val="00E5798B"/>
    <w:rsid w:val="00E7379E"/>
    <w:rsid w:val="00E914F6"/>
    <w:rsid w:val="00EA08B8"/>
    <w:rsid w:val="00EC1923"/>
    <w:rsid w:val="00EC4101"/>
    <w:rsid w:val="00EC7E1F"/>
    <w:rsid w:val="00ED1745"/>
    <w:rsid w:val="00ED77D0"/>
    <w:rsid w:val="00F07A87"/>
    <w:rsid w:val="00F201B8"/>
    <w:rsid w:val="00F31820"/>
    <w:rsid w:val="00F326C7"/>
    <w:rsid w:val="00F37A02"/>
    <w:rsid w:val="00F44565"/>
    <w:rsid w:val="00F51DB9"/>
    <w:rsid w:val="00F55A3D"/>
    <w:rsid w:val="00F6077E"/>
    <w:rsid w:val="00F6365B"/>
    <w:rsid w:val="00F650BD"/>
    <w:rsid w:val="00F6639A"/>
    <w:rsid w:val="00F6788D"/>
    <w:rsid w:val="00F710B5"/>
    <w:rsid w:val="00F71D48"/>
    <w:rsid w:val="00F75DAC"/>
    <w:rsid w:val="00F77193"/>
    <w:rsid w:val="00F917A3"/>
    <w:rsid w:val="00FA5A61"/>
    <w:rsid w:val="00FB5728"/>
    <w:rsid w:val="00FC0F98"/>
    <w:rsid w:val="00FC465A"/>
    <w:rsid w:val="00FD011C"/>
    <w:rsid w:val="00FD07AA"/>
    <w:rsid w:val="00FE0AC7"/>
    <w:rsid w:val="01192590"/>
    <w:rsid w:val="0D684670"/>
    <w:rsid w:val="0EAD1954"/>
    <w:rsid w:val="1F461965"/>
    <w:rsid w:val="2A6D0175"/>
    <w:rsid w:val="30882911"/>
    <w:rsid w:val="31EE03C8"/>
    <w:rsid w:val="39E50C2E"/>
    <w:rsid w:val="3BA55A2A"/>
    <w:rsid w:val="62F03B34"/>
    <w:rsid w:val="75B85624"/>
    <w:rsid w:val="79EF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qFormat/>
    <w:uiPriority w:val="0"/>
    <w:pPr>
      <w:widowControl/>
      <w:spacing w:before="100" w:beforeAutospacing="1" w:after="100" w:afterAutospacing="1"/>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8"/>
    <w:qFormat/>
    <w:uiPriority w:val="0"/>
    <w:pPr>
      <w:spacing w:after="120"/>
      <w:ind w:left="420" w:leftChars="200"/>
    </w:pPr>
  </w:style>
  <w:style w:type="paragraph" w:styleId="4">
    <w:name w:val="Body Text Indent 2"/>
    <w:basedOn w:val="1"/>
    <w:link w:val="19"/>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0"/>
    <w:pPr>
      <w:widowControl/>
    </w:pPr>
    <w:rPr>
      <w:rFonts w:eastAsia="宋体"/>
      <w:b/>
      <w:kern w:val="0"/>
      <w:szCs w:val="20"/>
      <w:lang w:eastAsia="en-US"/>
    </w:rPr>
  </w:style>
  <w:style w:type="paragraph" w:styleId="9">
    <w:name w:val="Normal (Web)"/>
    <w:basedOn w:val="1"/>
    <w:qFormat/>
    <w:uiPriority w:val="0"/>
    <w:pPr>
      <w:widowControl/>
      <w:spacing w:before="100" w:beforeAutospacing="1" w:after="100" w:afterAutospacing="1"/>
    </w:pPr>
    <w:rPr>
      <w:rFonts w:ascii="宋体" w:hAnsi="宋体" w:cs="宋体"/>
      <w:kern w:val="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table" w:styleId="15">
    <w:name w:val="Table Grid"/>
    <w:basedOn w:val="14"/>
    <w:qFormat/>
    <w:uiPriority w:val="0"/>
    <w:pPr>
      <w:widowControl w:val="0"/>
    </w:pPr>
    <w:rPr>
      <w:rFonts w:ascii="Calibri" w:hAnsi="Calibri"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msolistparagraph"/>
    <w:basedOn w:val="1"/>
    <w:qFormat/>
    <w:uiPriority w:val="0"/>
    <w:pPr>
      <w:widowControl/>
      <w:spacing w:before="100" w:beforeAutospacing="1" w:after="100" w:afterAutospacing="1"/>
    </w:pPr>
    <w:rPr>
      <w:rFonts w:ascii="宋体" w:hAnsi="宋体" w:cs="宋体"/>
      <w:kern w:val="0"/>
    </w:rPr>
  </w:style>
  <w:style w:type="character" w:customStyle="1" w:styleId="17">
    <w:name w:val="正文文本 2 Char"/>
    <w:basedOn w:val="10"/>
    <w:link w:val="8"/>
    <w:qFormat/>
    <w:uiPriority w:val="0"/>
    <w:rPr>
      <w:b/>
      <w:sz w:val="24"/>
      <w:lang w:eastAsia="en-US"/>
    </w:rPr>
  </w:style>
  <w:style w:type="character" w:customStyle="1" w:styleId="18">
    <w:name w:val="正文文本缩进 Char"/>
    <w:basedOn w:val="10"/>
    <w:link w:val="3"/>
    <w:qFormat/>
    <w:uiPriority w:val="0"/>
    <w:rPr>
      <w:rFonts w:eastAsia="PMingLiU"/>
      <w:kern w:val="2"/>
      <w:sz w:val="24"/>
      <w:szCs w:val="24"/>
      <w:lang w:eastAsia="zh-TW"/>
    </w:rPr>
  </w:style>
  <w:style w:type="character" w:customStyle="1" w:styleId="19">
    <w:name w:val="正文文本缩进 2 Char"/>
    <w:basedOn w:val="10"/>
    <w:link w:val="4"/>
    <w:qFormat/>
    <w:uiPriority w:val="0"/>
    <w:rPr>
      <w:rFonts w:eastAsia="PMingLiU"/>
      <w:kern w:val="2"/>
      <w:sz w:val="24"/>
      <w:szCs w:val="24"/>
      <w:lang w:eastAsia="zh-TW"/>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46B0A-8A33-44EB-A217-B74005FB6B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459</Words>
  <Characters>2622</Characters>
  <Lines>21</Lines>
  <Paragraphs>6</Paragraphs>
  <TotalTime>57</TotalTime>
  <ScaleCrop>false</ScaleCrop>
  <LinksUpToDate>false</LinksUpToDate>
  <CharactersWithSpaces>3075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2017-12-13T06:23:00Z</dcterms:created>
  <dc:creator>hp_2</dc:creator>
  <cp:lastModifiedBy>客服部-熊逸君</cp:lastModifiedBy>
  <cp:lastPrinted>2013-06-27T10:09:00Z</cp:lastPrinted>
  <dcterms:modified xsi:type="dcterms:W3CDTF">2021-09-13T03:00:34Z</dcterms:modified>
  <dc:title>销售流程：科特勒行动销售九步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90EE79C611E64B4E965486180C0F8827</vt:lpwstr>
  </property>
</Properties>
</file>