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0"/>
        <w:ind w:left="2007" w:right="2204" w:firstLine="0"/>
        <w:jc w:val="center"/>
        <w:rPr>
          <w:b/>
          <w:sz w:val="32"/>
        </w:rPr>
      </w:pPr>
      <w:r>
        <w:rPr>
          <w:b/>
          <w:sz w:val="32"/>
        </w:rPr>
        <w:t>运输、通关及仓储综合服务协议</w:t>
      </w:r>
    </w:p>
    <w:p>
      <w:pPr>
        <w:pStyle w:val="4"/>
        <w:spacing w:before="6"/>
        <w:rPr>
          <w:b/>
          <w:sz w:val="10"/>
        </w:rPr>
      </w:pPr>
    </w:p>
    <w:p>
      <w:pPr>
        <w:pStyle w:val="4"/>
        <w:spacing w:before="70"/>
        <w:ind w:left="120"/>
      </w:pPr>
      <w:r>
        <w:rPr>
          <w:w w:val="95"/>
        </w:rPr>
        <w:t>协议编号：</w:t>
      </w:r>
    </w:p>
    <w:p>
      <w:pPr>
        <w:pStyle w:val="4"/>
        <w:spacing w:before="6"/>
        <w:rPr>
          <w:sz w:val="15"/>
        </w:rPr>
      </w:pPr>
    </w:p>
    <w:p>
      <w:pPr>
        <w:pStyle w:val="4"/>
        <w:tabs>
          <w:tab w:val="left" w:pos="2745"/>
          <w:tab w:val="left" w:pos="3585"/>
          <w:tab w:val="left" w:pos="4004"/>
          <w:tab w:val="left" w:pos="4528"/>
        </w:tabs>
        <w:spacing w:before="1" w:line="417" w:lineRule="auto"/>
        <w:ind w:left="120" w:right="319"/>
      </w:pPr>
      <w:r>
        <w:t>本协议由以下双方于</w:t>
      </w:r>
      <w:r>
        <w:rPr>
          <w:u w:val="single"/>
        </w:rPr>
        <w:t xml:space="preserve"> </w:t>
      </w:r>
      <w:r>
        <w:rPr>
          <w:rFonts w:hint="eastAsia"/>
          <w:u w:val="single"/>
          <w:lang w:val="en-US" w:eastAsia="zh-CN"/>
        </w:rPr>
        <w:t>2020</w:t>
      </w:r>
      <w:r>
        <w:rPr>
          <w:u w:val="single"/>
        </w:rPr>
        <w:tab/>
      </w:r>
      <w:r>
        <w:t>年</w:t>
      </w:r>
      <w:r>
        <w:rPr>
          <w:u w:val="single"/>
        </w:rPr>
        <w:t xml:space="preserve"> </w:t>
      </w:r>
      <w:r>
        <w:rPr>
          <w:rFonts w:hint="eastAsia"/>
          <w:u w:val="single"/>
          <w:lang w:val="en-US" w:eastAsia="zh-CN"/>
        </w:rPr>
        <w:t>12</w:t>
      </w:r>
      <w:r>
        <w:rPr>
          <w:u w:val="single"/>
        </w:rPr>
        <w:tab/>
      </w:r>
      <w:r>
        <w:t>月</w:t>
      </w:r>
      <w:r>
        <w:tab/>
      </w:r>
      <w:r>
        <w:rPr>
          <w:u w:val="single"/>
        </w:rPr>
        <w:t xml:space="preserve"> </w:t>
      </w:r>
      <w:r>
        <w:rPr>
          <w:rFonts w:hint="eastAsia"/>
          <w:u w:val="single"/>
          <w:lang w:val="en-US" w:eastAsia="zh-CN"/>
        </w:rPr>
        <w:t>16</w:t>
      </w:r>
      <w:bookmarkStart w:id="0" w:name="_GoBack"/>
      <w:bookmarkEnd w:id="0"/>
      <w:r>
        <w:rPr>
          <w:u w:val="single"/>
        </w:rPr>
        <w:tab/>
      </w:r>
      <w:r>
        <w:rPr>
          <w:w w:val="95"/>
        </w:rPr>
        <w:t>日在中华人民共和</w:t>
      </w:r>
      <w:r>
        <w:rPr>
          <w:spacing w:val="-34"/>
          <w:w w:val="95"/>
        </w:rPr>
        <w:t>国</w:t>
      </w:r>
      <w:r>
        <w:rPr>
          <w:w w:val="95"/>
        </w:rPr>
        <w:t>（以下简称</w:t>
      </w:r>
      <w:r>
        <w:rPr>
          <w:rFonts w:ascii="Times New Roman" w:hAnsi="Times New Roman" w:eastAsia="Times New Roman"/>
          <w:spacing w:val="3"/>
          <w:w w:val="95"/>
        </w:rPr>
        <w:t>“</w:t>
      </w:r>
      <w:r>
        <w:rPr>
          <w:w w:val="95"/>
        </w:rPr>
        <w:t>中国</w:t>
      </w:r>
      <w:r>
        <w:rPr>
          <w:rFonts w:ascii="Times New Roman" w:hAnsi="Times New Roman" w:eastAsia="Times New Roman"/>
          <w:spacing w:val="-18"/>
          <w:w w:val="95"/>
        </w:rPr>
        <w:t>”</w:t>
      </w:r>
      <w:r>
        <w:rPr>
          <w:spacing w:val="-18"/>
          <w:w w:val="95"/>
        </w:rPr>
        <w:t>）</w:t>
      </w:r>
      <w:r>
        <w:rPr>
          <w:w w:val="95"/>
        </w:rPr>
        <w:t>惠</w:t>
      </w:r>
      <w:r>
        <w:t>州市签订。</w:t>
      </w:r>
    </w:p>
    <w:p>
      <w:pPr>
        <w:spacing w:before="2"/>
        <w:ind w:left="120" w:right="0" w:firstLine="0"/>
        <w:jc w:val="left"/>
      </w:pPr>
      <w:r>
        <w:rPr>
          <w:b/>
          <w:sz w:val="21"/>
        </w:rPr>
        <w:t>甲方：惠州市报关储运公司</w:t>
      </w:r>
    </w:p>
    <w:p>
      <w:pPr>
        <w:spacing w:before="170"/>
        <w:ind w:left="120" w:right="0" w:firstLine="0"/>
        <w:jc w:val="left"/>
        <w:rPr>
          <w:b/>
          <w:sz w:val="21"/>
        </w:rPr>
      </w:pPr>
      <w:r>
        <w:rPr>
          <w:b/>
          <w:spacing w:val="-6"/>
          <w:sz w:val="21"/>
        </w:rPr>
        <w:t>地址：</w:t>
      </w:r>
      <w:r>
        <w:rPr>
          <w:b/>
          <w:sz w:val="21"/>
        </w:rPr>
        <w:t>惠州市仲恺大道 22 号小区报关中心 224 房</w:t>
      </w:r>
    </w:p>
    <w:p>
      <w:pPr>
        <w:spacing w:before="105"/>
        <w:ind w:left="120" w:right="0" w:firstLine="0"/>
        <w:jc w:val="left"/>
        <w:rPr>
          <w:b/>
          <w:sz w:val="21"/>
        </w:rPr>
      </w:pPr>
      <w:r>
        <w:rPr>
          <w:b/>
          <w:spacing w:val="-6"/>
          <w:w w:val="95"/>
          <w:sz w:val="21"/>
        </w:rPr>
        <w:t>电话：</w:t>
      </w:r>
      <w:r>
        <w:rPr>
          <w:b/>
          <w:sz w:val="21"/>
        </w:rPr>
        <w:t>0752-2061808</w:t>
      </w:r>
    </w:p>
    <w:p>
      <w:pPr>
        <w:spacing w:before="165" w:line="388" w:lineRule="auto"/>
        <w:ind w:left="120" w:right="7992" w:firstLine="0"/>
        <w:jc w:val="left"/>
        <w:rPr>
          <w:b/>
          <w:sz w:val="21"/>
        </w:rPr>
      </w:pPr>
    </w:p>
    <w:p>
      <w:pPr>
        <w:spacing w:before="2"/>
        <w:ind w:left="120" w:right="0" w:firstLine="0"/>
        <w:jc w:val="left"/>
        <w:rPr>
          <w:b/>
          <w:sz w:val="21"/>
        </w:rPr>
      </w:pPr>
      <w:r>
        <w:rPr>
          <w:b/>
          <w:sz w:val="21"/>
        </w:rPr>
        <w:t>乙方：</w:t>
      </w:r>
      <w:r>
        <w:rPr>
          <w:rFonts w:hint="eastAsia"/>
          <w:b/>
          <w:sz w:val="21"/>
        </w:rPr>
        <w:t xml:space="preserve">深圳市东泰国际物流有限公司 </w:t>
      </w:r>
    </w:p>
    <w:p>
      <w:pPr>
        <w:spacing w:before="170"/>
        <w:ind w:left="120" w:right="0" w:firstLine="0"/>
        <w:jc w:val="left"/>
        <w:rPr>
          <w:b/>
          <w:sz w:val="21"/>
        </w:rPr>
      </w:pPr>
      <w:r>
        <w:rPr>
          <w:b/>
          <w:sz w:val="21"/>
        </w:rPr>
        <w:t>地址：</w:t>
      </w:r>
      <w:r>
        <w:rPr>
          <w:rFonts w:hint="eastAsia"/>
          <w:b/>
          <w:sz w:val="21"/>
        </w:rPr>
        <w:t>深圳市坪山区龙田街道老坑社区荔景北路3号海翔工业园A-2栋厂房301</w:t>
      </w:r>
    </w:p>
    <w:p>
      <w:pPr>
        <w:spacing w:before="105"/>
        <w:ind w:left="120" w:right="0" w:firstLine="0"/>
        <w:jc w:val="left"/>
        <w:rPr>
          <w:b/>
          <w:sz w:val="21"/>
        </w:rPr>
      </w:pPr>
      <w:r>
        <w:rPr>
          <w:b/>
          <w:sz w:val="21"/>
        </w:rPr>
        <w:t xml:space="preserve">电话： </w:t>
      </w:r>
    </w:p>
    <w:p>
      <w:pPr>
        <w:spacing w:before="120"/>
        <w:ind w:left="120" w:right="0" w:firstLine="0"/>
        <w:jc w:val="left"/>
        <w:rPr>
          <w:rFonts w:hint="eastAsia" w:eastAsia="宋体"/>
          <w:b/>
          <w:sz w:val="21"/>
          <w:lang w:eastAsia="zh-CN"/>
        </w:rPr>
      </w:pPr>
      <w:r>
        <w:rPr>
          <w:b/>
          <w:sz w:val="21"/>
        </w:rPr>
        <w:t>鉴于：</w:t>
      </w:r>
    </w:p>
    <w:p>
      <w:pPr>
        <w:pStyle w:val="4"/>
        <w:spacing w:before="6"/>
        <w:rPr>
          <w:b/>
          <w:sz w:val="15"/>
        </w:rPr>
      </w:pPr>
    </w:p>
    <w:p>
      <w:pPr>
        <w:pStyle w:val="8"/>
        <w:numPr>
          <w:ilvl w:val="0"/>
          <w:numId w:val="1"/>
        </w:numPr>
        <w:tabs>
          <w:tab w:val="left" w:pos="436"/>
        </w:tabs>
        <w:spacing w:before="0" w:after="0" w:line="417" w:lineRule="auto"/>
        <w:ind w:left="120" w:right="214" w:firstLine="0"/>
        <w:jc w:val="left"/>
        <w:rPr>
          <w:spacing w:val="-2"/>
          <w:sz w:val="21"/>
          <w:lang w:val="zh-CN" w:eastAsia="zh-CN"/>
        </w:rPr>
      </w:pPr>
      <w:r>
        <w:rPr>
          <w:spacing w:val="-2"/>
          <w:sz w:val="21"/>
          <w:lang w:val="zh-CN" w:eastAsia="zh-CN"/>
        </w:rPr>
        <w:t>甲方为一家根据中国法律、法规注册成立的企业法人，有权签订及执行本协议。</w:t>
      </w:r>
    </w:p>
    <w:p>
      <w:pPr>
        <w:pStyle w:val="8"/>
        <w:numPr>
          <w:ilvl w:val="0"/>
          <w:numId w:val="1"/>
        </w:numPr>
        <w:tabs>
          <w:tab w:val="left" w:pos="436"/>
        </w:tabs>
        <w:spacing w:before="0" w:after="0" w:line="417" w:lineRule="auto"/>
        <w:ind w:left="120" w:right="214" w:firstLine="0"/>
        <w:jc w:val="left"/>
        <w:rPr>
          <w:spacing w:val="-2"/>
          <w:sz w:val="21"/>
          <w:lang w:val="zh-CN" w:eastAsia="zh-CN"/>
        </w:rPr>
      </w:pPr>
    </w:p>
    <w:p>
      <w:pPr>
        <w:pStyle w:val="8"/>
        <w:numPr>
          <w:ilvl w:val="0"/>
          <w:numId w:val="1"/>
        </w:numPr>
        <w:tabs>
          <w:tab w:val="left" w:pos="436"/>
        </w:tabs>
        <w:spacing w:before="0" w:after="0" w:line="417" w:lineRule="auto"/>
        <w:ind w:left="120" w:right="214" w:firstLine="0"/>
        <w:jc w:val="left"/>
        <w:rPr>
          <w:spacing w:val="-2"/>
          <w:sz w:val="21"/>
          <w:lang w:val="zh-CN" w:eastAsia="zh-CN"/>
        </w:rPr>
      </w:pPr>
      <w:r>
        <w:rPr>
          <w:spacing w:val="-2"/>
          <w:sz w:val="21"/>
          <w:lang w:val="zh-CN" w:eastAsia="zh-CN"/>
        </w:rPr>
        <w:t>乙方为一家根据中国法律、法规注册成立的企业法人，有权签订及执行本协议。</w:t>
      </w:r>
    </w:p>
    <w:p>
      <w:pPr>
        <w:pStyle w:val="8"/>
        <w:numPr>
          <w:ilvl w:val="0"/>
          <w:numId w:val="1"/>
        </w:numPr>
        <w:tabs>
          <w:tab w:val="left" w:pos="436"/>
        </w:tabs>
        <w:spacing w:before="0" w:after="0" w:line="417" w:lineRule="auto"/>
        <w:ind w:left="120" w:right="214" w:firstLine="0"/>
        <w:jc w:val="left"/>
        <w:rPr>
          <w:spacing w:val="-2"/>
          <w:sz w:val="21"/>
          <w:lang w:val="zh-CN" w:eastAsia="zh-CN"/>
        </w:rPr>
      </w:pPr>
    </w:p>
    <w:p>
      <w:pPr>
        <w:pStyle w:val="8"/>
        <w:numPr>
          <w:ilvl w:val="0"/>
          <w:numId w:val="1"/>
        </w:numPr>
        <w:tabs>
          <w:tab w:val="left" w:pos="436"/>
        </w:tabs>
        <w:spacing w:before="0" w:after="0" w:line="417" w:lineRule="auto"/>
        <w:ind w:left="120" w:right="214" w:firstLine="0"/>
        <w:jc w:val="left"/>
        <w:rPr>
          <w:spacing w:val="-2"/>
          <w:sz w:val="21"/>
          <w:lang w:val="zh-CN" w:eastAsia="zh-CN"/>
        </w:rPr>
      </w:pPr>
      <w:r>
        <w:rPr>
          <w:spacing w:val="-2"/>
          <w:sz w:val="21"/>
          <w:lang w:val="zh-CN" w:eastAsia="zh-CN"/>
        </w:rPr>
        <w:t>甲方愿意与乙方达成合作意向，委托乙方办理有关货物的运输、报关，仓储等业务，乙方   愿意接受甲方前述合作意向，并提供前述货物之物流解决方案服务。</w:t>
      </w:r>
    </w:p>
    <w:p>
      <w:pPr>
        <w:pStyle w:val="8"/>
        <w:numPr>
          <w:ilvl w:val="0"/>
          <w:numId w:val="1"/>
        </w:numPr>
        <w:tabs>
          <w:tab w:val="left" w:pos="436"/>
        </w:tabs>
        <w:spacing w:before="0" w:after="0" w:line="417" w:lineRule="auto"/>
        <w:ind w:left="120" w:right="214" w:firstLine="0"/>
        <w:jc w:val="left"/>
        <w:rPr>
          <w:spacing w:val="-2"/>
          <w:sz w:val="21"/>
          <w:lang w:val="zh-CN" w:eastAsia="zh-CN"/>
        </w:rPr>
      </w:pPr>
      <w:r>
        <w:rPr>
          <w:spacing w:val="-2"/>
          <w:sz w:val="21"/>
          <w:lang w:val="zh-CN" w:eastAsia="zh-CN"/>
        </w:rPr>
        <w:t>甲乙双方经友好协商，在平等互利的基础上，根据《中华人民共和国对外贸易法》、《中   国人民共和国合同法》及其他相关法律法规，就甲方委托乙方提供代理货物运输、报关、仓  储服务等事宜，达成协议如下：</w:t>
      </w:r>
    </w:p>
    <w:p>
      <w:pPr>
        <w:pStyle w:val="3"/>
        <w:spacing w:line="269" w:lineRule="exact"/>
      </w:pPr>
      <w:r>
        <w:t>一、代理报关业务</w:t>
      </w:r>
    </w:p>
    <w:p>
      <w:pPr>
        <w:pStyle w:val="4"/>
        <w:spacing w:before="6"/>
        <w:rPr>
          <w:b/>
          <w:sz w:val="15"/>
        </w:rPr>
      </w:pPr>
    </w:p>
    <w:p>
      <w:pPr>
        <w:spacing w:before="1"/>
        <w:ind w:left="120" w:right="0" w:firstLine="0"/>
        <w:jc w:val="left"/>
        <w:rPr>
          <w:b/>
          <w:sz w:val="21"/>
        </w:rPr>
      </w:pPr>
      <w:r>
        <w:rPr>
          <w:b/>
          <w:sz w:val="21"/>
        </w:rPr>
        <w:t>（一）甲方的责任与义务</w:t>
      </w:r>
    </w:p>
    <w:p>
      <w:pPr>
        <w:pStyle w:val="4"/>
        <w:spacing w:before="6"/>
        <w:rPr>
          <w:b/>
          <w:sz w:val="15"/>
        </w:rPr>
      </w:pPr>
    </w:p>
    <w:p>
      <w:pPr>
        <w:pStyle w:val="8"/>
        <w:numPr>
          <w:ilvl w:val="0"/>
          <w:numId w:val="1"/>
        </w:numPr>
        <w:tabs>
          <w:tab w:val="left" w:pos="436"/>
        </w:tabs>
        <w:spacing w:before="0" w:after="0" w:line="417" w:lineRule="auto"/>
        <w:ind w:left="120" w:right="214" w:firstLine="0"/>
        <w:jc w:val="left"/>
        <w:rPr>
          <w:sz w:val="21"/>
        </w:rPr>
      </w:pPr>
      <w:r>
        <w:rPr>
          <w:spacing w:val="-2"/>
          <w:sz w:val="21"/>
        </w:rPr>
        <w:t>甲方必须严格遵守国家对外贸易政策及海关的有关规定，保证有关进出口货物的合法性，否则所引发的后果与责任由甲方全部承担。</w:t>
      </w:r>
    </w:p>
    <w:p>
      <w:pPr>
        <w:pStyle w:val="8"/>
        <w:numPr>
          <w:ilvl w:val="0"/>
          <w:numId w:val="1"/>
        </w:numPr>
        <w:tabs>
          <w:tab w:val="left" w:pos="436"/>
        </w:tabs>
        <w:spacing w:before="0" w:after="0" w:line="417" w:lineRule="auto"/>
        <w:ind w:left="120" w:right="319" w:firstLine="0"/>
        <w:jc w:val="both"/>
        <w:rPr>
          <w:sz w:val="21"/>
        </w:rPr>
      </w:pPr>
      <w:r>
        <w:rPr>
          <w:sz w:val="21"/>
        </w:rPr>
        <w:t>涉及每单报关，甲方须提供齐全、正确、有效的资料，并须按预订进出口货物日期至少</w:t>
      </w:r>
      <w:r>
        <w:rPr>
          <w:spacing w:val="-6"/>
          <w:w w:val="95"/>
          <w:sz w:val="21"/>
        </w:rPr>
        <w:t xml:space="preserve">提前一个工作日通知乙方；甲方须确保所提供资料单单相符,单证相符,单货相符，如因甲方   </w:t>
      </w:r>
      <w:r>
        <w:rPr>
          <w:spacing w:val="-6"/>
          <w:sz w:val="21"/>
        </w:rPr>
        <w:t>所提供资料不相符导致的后果，由甲方承担。</w:t>
      </w:r>
    </w:p>
    <w:p>
      <w:pPr>
        <w:pStyle w:val="8"/>
        <w:numPr>
          <w:ilvl w:val="0"/>
          <w:numId w:val="1"/>
        </w:numPr>
        <w:tabs>
          <w:tab w:val="left" w:pos="435"/>
        </w:tabs>
        <w:spacing w:before="0" w:after="0" w:line="417" w:lineRule="auto"/>
        <w:ind w:left="120" w:right="320" w:firstLine="0"/>
        <w:jc w:val="both"/>
        <w:rPr>
          <w:sz w:val="21"/>
        </w:rPr>
      </w:pPr>
      <w:r>
        <w:rPr>
          <w:sz w:val="21"/>
        </w:rPr>
        <w:t>甲方承担进出口过程中相关应缴税费的缴纳义务，若由于逃缴、漏缴税费所导致的责任与后果全部由甲方负责，与乙方无关。</w:t>
      </w:r>
    </w:p>
    <w:p>
      <w:pPr>
        <w:pStyle w:val="8"/>
        <w:numPr>
          <w:ilvl w:val="0"/>
          <w:numId w:val="1"/>
        </w:numPr>
        <w:tabs>
          <w:tab w:val="left" w:pos="435"/>
        </w:tabs>
        <w:spacing w:before="0" w:after="0" w:line="417" w:lineRule="auto"/>
        <w:ind w:left="120" w:right="320" w:firstLine="0"/>
        <w:jc w:val="both"/>
        <w:rPr>
          <w:sz w:val="21"/>
        </w:rPr>
      </w:pPr>
      <w:r>
        <w:rPr>
          <w:sz w:val="21"/>
        </w:rPr>
        <w:t>如因海关对甲方进口商品归类和货价进行重新核定，而导致增加的进口环节关税和增值税或其他相关费用全部由甲方承担（包括海关已出税单，过后补征税额</w:t>
      </w:r>
      <w:r>
        <w:rPr>
          <w:spacing w:val="-104"/>
          <w:sz w:val="21"/>
        </w:rPr>
        <w:t>）</w:t>
      </w:r>
      <w:r>
        <w:rPr>
          <w:sz w:val="21"/>
        </w:rPr>
        <w:t>。</w:t>
      </w:r>
    </w:p>
    <w:p>
      <w:pPr>
        <w:pStyle w:val="8"/>
        <w:numPr>
          <w:ilvl w:val="0"/>
          <w:numId w:val="1"/>
        </w:numPr>
        <w:tabs>
          <w:tab w:val="left" w:pos="332"/>
        </w:tabs>
        <w:spacing w:before="0" w:after="0" w:line="269" w:lineRule="exact"/>
        <w:ind w:left="331" w:right="0" w:hanging="212"/>
        <w:jc w:val="left"/>
        <w:rPr>
          <w:sz w:val="21"/>
        </w:rPr>
      </w:pPr>
      <w:r>
        <w:rPr>
          <w:spacing w:val="-4"/>
          <w:sz w:val="21"/>
        </w:rPr>
        <w:t>甲方有责任协助乙方解决在报关过程中所遇到的问题，并承担报关过程中产生的费用</w:t>
      </w:r>
      <w:r>
        <w:rPr>
          <w:sz w:val="21"/>
        </w:rPr>
        <w:t>（包</w:t>
      </w:r>
    </w:p>
    <w:p>
      <w:pPr>
        <w:spacing w:after="0" w:line="269" w:lineRule="exact"/>
        <w:jc w:val="left"/>
        <w:rPr>
          <w:sz w:val="21"/>
        </w:rPr>
      </w:pPr>
    </w:p>
    <w:p>
      <w:pPr>
        <w:pStyle w:val="4"/>
        <w:spacing w:before="40"/>
        <w:ind w:firstLine="420" w:firstLineChars="200"/>
      </w:pPr>
      <w:r>
        <w:t>括但不限于检验检疫、海关查验等）。</w:t>
      </w:r>
    </w:p>
    <w:p>
      <w:pPr>
        <w:pStyle w:val="4"/>
        <w:spacing w:before="6"/>
        <w:rPr>
          <w:sz w:val="15"/>
        </w:rPr>
      </w:pPr>
    </w:p>
    <w:p>
      <w:pPr>
        <w:pStyle w:val="8"/>
        <w:numPr>
          <w:ilvl w:val="0"/>
          <w:numId w:val="1"/>
        </w:numPr>
        <w:tabs>
          <w:tab w:val="left" w:pos="436"/>
        </w:tabs>
        <w:spacing w:before="1" w:after="0" w:line="240" w:lineRule="auto"/>
        <w:ind w:left="435" w:right="0" w:hanging="316"/>
        <w:jc w:val="left"/>
        <w:rPr>
          <w:sz w:val="21"/>
        </w:rPr>
      </w:pPr>
      <w:r>
        <w:rPr>
          <w:sz w:val="21"/>
        </w:rPr>
        <w:t>甲方应在双方商定的收费标准和期限内向乙方支付有关费用。</w:t>
      </w:r>
    </w:p>
    <w:p>
      <w:pPr>
        <w:pStyle w:val="4"/>
        <w:spacing w:before="6"/>
        <w:rPr>
          <w:sz w:val="15"/>
        </w:rPr>
      </w:pPr>
    </w:p>
    <w:p>
      <w:pPr>
        <w:pStyle w:val="3"/>
      </w:pPr>
      <w:r>
        <w:t>（二）乙方的责任与义务</w:t>
      </w:r>
    </w:p>
    <w:p>
      <w:pPr>
        <w:pStyle w:val="4"/>
        <w:spacing w:before="7"/>
        <w:rPr>
          <w:b/>
          <w:sz w:val="15"/>
        </w:rPr>
      </w:pPr>
    </w:p>
    <w:p>
      <w:pPr>
        <w:pStyle w:val="8"/>
        <w:numPr>
          <w:ilvl w:val="0"/>
          <w:numId w:val="2"/>
        </w:numPr>
        <w:tabs>
          <w:tab w:val="left" w:pos="436"/>
        </w:tabs>
        <w:spacing w:before="0" w:after="0" w:line="269" w:lineRule="exact"/>
        <w:ind w:left="435" w:right="0" w:hanging="316"/>
        <w:jc w:val="left"/>
        <w:rPr>
          <w:sz w:val="21"/>
        </w:rPr>
      </w:pPr>
      <w:r>
        <w:rPr>
          <w:sz w:val="21"/>
        </w:rPr>
        <w:t>乙方必须严格执行国家及海关的各项规定，合法经营，为甲方提供全面、快捷、准确的  优质报关服务。</w:t>
      </w:r>
    </w:p>
    <w:p>
      <w:pPr>
        <w:pStyle w:val="8"/>
        <w:numPr>
          <w:ilvl w:val="0"/>
          <w:numId w:val="2"/>
        </w:numPr>
        <w:tabs>
          <w:tab w:val="left" w:pos="436"/>
        </w:tabs>
        <w:spacing w:before="0" w:after="0" w:line="269" w:lineRule="exact"/>
        <w:ind w:left="435" w:right="0" w:hanging="316"/>
        <w:jc w:val="left"/>
        <w:rPr>
          <w:rFonts w:ascii="宋体" w:hAnsi="宋体" w:eastAsia="宋体" w:cs="宋体"/>
          <w:sz w:val="21"/>
          <w:szCs w:val="22"/>
          <w:lang w:val="zh-CN" w:eastAsia="zh-CN" w:bidi="zh-CN"/>
        </w:rPr>
      </w:pPr>
      <w:r>
        <w:rPr>
          <w:sz w:val="21"/>
        </w:rPr>
        <w:t>乙方在收到甲方提供的有关报关资料后须审核，若发现问题须及时通知甲方。</w:t>
      </w:r>
    </w:p>
    <w:p>
      <w:pPr>
        <w:pStyle w:val="8"/>
        <w:numPr>
          <w:ilvl w:val="0"/>
          <w:numId w:val="2"/>
        </w:numPr>
        <w:tabs>
          <w:tab w:val="left" w:pos="436"/>
        </w:tabs>
        <w:spacing w:before="0" w:after="0" w:line="269" w:lineRule="exact"/>
        <w:ind w:left="435" w:right="0" w:hanging="316"/>
        <w:jc w:val="left"/>
        <w:rPr>
          <w:rFonts w:ascii="宋体" w:hAnsi="宋体" w:eastAsia="宋体" w:cs="宋体"/>
          <w:sz w:val="21"/>
          <w:szCs w:val="22"/>
          <w:lang w:val="zh-CN" w:eastAsia="zh-CN" w:bidi="zh-CN"/>
        </w:rPr>
      </w:pPr>
    </w:p>
    <w:p>
      <w:pPr>
        <w:pStyle w:val="8"/>
        <w:numPr>
          <w:ilvl w:val="0"/>
          <w:numId w:val="2"/>
        </w:numPr>
        <w:tabs>
          <w:tab w:val="left" w:pos="436"/>
        </w:tabs>
        <w:spacing w:before="0" w:after="0" w:line="417" w:lineRule="auto"/>
        <w:ind w:left="120" w:right="329" w:firstLine="0"/>
        <w:jc w:val="left"/>
        <w:rPr>
          <w:sz w:val="21"/>
        </w:rPr>
      </w:pPr>
      <w:r>
        <w:rPr>
          <w:rFonts w:ascii="宋体" w:hAnsi="宋体" w:eastAsia="宋体" w:cs="宋体"/>
          <w:sz w:val="21"/>
          <w:szCs w:val="22"/>
          <w:lang w:val="zh-CN" w:eastAsia="zh-CN" w:bidi="zh-CN"/>
        </w:rPr>
        <w:t>乙方按照甲方的要求，根据货物船期和仓期及时办理有关的报关、清关手续，清关完毕</w:t>
      </w:r>
      <w:r>
        <w:rPr>
          <w:w w:val="95"/>
          <w:sz w:val="21"/>
        </w:rPr>
        <w:t xml:space="preserve">  </w:t>
      </w:r>
      <w:r>
        <w:rPr>
          <w:sz w:val="21"/>
        </w:rPr>
        <w:t>后及时办理核销、退税及付汇核销联的打印手续。</w:t>
      </w:r>
    </w:p>
    <w:p>
      <w:pPr>
        <w:pStyle w:val="8"/>
        <w:numPr>
          <w:ilvl w:val="0"/>
          <w:numId w:val="2"/>
        </w:numPr>
        <w:tabs>
          <w:tab w:val="left" w:pos="436"/>
        </w:tabs>
        <w:spacing w:before="0" w:after="0" w:line="417" w:lineRule="auto"/>
        <w:ind w:left="120" w:right="319" w:firstLine="0"/>
        <w:jc w:val="both"/>
        <w:rPr>
          <w:sz w:val="21"/>
        </w:rPr>
      </w:pPr>
      <w:r>
        <w:rPr>
          <w:sz w:val="21"/>
        </w:rPr>
        <w:t>乙方在报关过程中碰到问题应设法妥善解决，力保货物按期通关，若不在乙方能及的范围，须及时通知甲方以作相应的安排，若有任何额外费用产生（如查货费、吊柜费等），亦</w:t>
      </w:r>
      <w:r>
        <w:rPr>
          <w:spacing w:val="-8"/>
          <w:sz w:val="21"/>
        </w:rPr>
        <w:t>应及时通知甲方。</w:t>
      </w:r>
    </w:p>
    <w:p>
      <w:pPr>
        <w:pStyle w:val="8"/>
        <w:numPr>
          <w:ilvl w:val="0"/>
          <w:numId w:val="2"/>
        </w:numPr>
        <w:tabs>
          <w:tab w:val="left" w:pos="436"/>
        </w:tabs>
        <w:spacing w:before="0" w:after="0" w:line="417" w:lineRule="auto"/>
        <w:ind w:left="120" w:right="332" w:firstLine="0"/>
        <w:jc w:val="left"/>
        <w:rPr>
          <w:sz w:val="21"/>
        </w:rPr>
      </w:pPr>
      <w:r>
        <w:rPr>
          <w:spacing w:val="-8"/>
          <w:sz w:val="21"/>
        </w:rPr>
        <w:t xml:space="preserve">乙方须妥善保管并合法使用属于甲方的报关单证，如有遗失或损坏及在业务操作过程中  </w:t>
      </w:r>
      <w:r>
        <w:rPr>
          <w:sz w:val="21"/>
        </w:rPr>
        <w:t>因乙方失误造成经济损失的由乙方承担责任。</w:t>
      </w:r>
    </w:p>
    <w:p>
      <w:pPr>
        <w:pStyle w:val="8"/>
        <w:numPr>
          <w:ilvl w:val="0"/>
          <w:numId w:val="2"/>
        </w:numPr>
        <w:tabs>
          <w:tab w:val="left" w:pos="436"/>
        </w:tabs>
        <w:spacing w:before="0" w:after="0" w:line="269" w:lineRule="exact"/>
        <w:ind w:left="435" w:right="0" w:hanging="316"/>
        <w:jc w:val="left"/>
        <w:rPr>
          <w:sz w:val="21"/>
        </w:rPr>
      </w:pPr>
      <w:r>
        <w:rPr>
          <w:sz w:val="21"/>
        </w:rPr>
        <w:t>乙方有义务为甲方提供有关报关、清关及转关等问题的咨询服务，并有责任将海关及检</w:t>
      </w:r>
    </w:p>
    <w:p>
      <w:pPr>
        <w:pStyle w:val="4"/>
        <w:spacing w:before="6"/>
        <w:rPr>
          <w:sz w:val="15"/>
        </w:rPr>
      </w:pPr>
    </w:p>
    <w:p>
      <w:pPr>
        <w:pStyle w:val="4"/>
        <w:ind w:left="120"/>
      </w:pPr>
      <w:r>
        <w:t>疫部门有关通关的最新通知及操作规程通知甲方。</w:t>
      </w:r>
    </w:p>
    <w:p>
      <w:pPr>
        <w:pStyle w:val="3"/>
        <w:spacing w:before="122"/>
      </w:pPr>
      <w:r>
        <w:t>二</w:t>
      </w:r>
      <w:r>
        <w:rPr>
          <w:b w:val="0"/>
        </w:rPr>
        <w:t>、</w:t>
      </w:r>
      <w:r>
        <w:t xml:space="preserve">仓储服务（地址：坪山出口加工区，面积共 </w:t>
      </w:r>
      <w:r>
        <w:rPr>
          <w:rFonts w:ascii="Times New Roman" w:eastAsia="Times New Roman"/>
        </w:rPr>
        <w:t xml:space="preserve">300 </w:t>
      </w:r>
      <w:r>
        <w:t>平方米 ）</w:t>
      </w:r>
    </w:p>
    <w:p>
      <w:pPr>
        <w:spacing w:before="120"/>
        <w:ind w:left="120" w:right="0" w:firstLine="0"/>
        <w:jc w:val="left"/>
        <w:rPr>
          <w:b/>
          <w:sz w:val="21"/>
        </w:rPr>
      </w:pPr>
      <w:r>
        <w:rPr>
          <w:b/>
          <w:sz w:val="21"/>
        </w:rPr>
        <w:t>（一）甲方的责任与义务</w:t>
      </w:r>
    </w:p>
    <w:p>
      <w:pPr>
        <w:pStyle w:val="4"/>
        <w:spacing w:before="6"/>
        <w:rPr>
          <w:b/>
          <w:sz w:val="15"/>
        </w:rPr>
      </w:pPr>
    </w:p>
    <w:p>
      <w:pPr>
        <w:pStyle w:val="8"/>
        <w:numPr>
          <w:ilvl w:val="0"/>
          <w:numId w:val="3"/>
        </w:numPr>
        <w:tabs>
          <w:tab w:val="left" w:pos="384"/>
        </w:tabs>
        <w:spacing w:before="0" w:after="0" w:line="417" w:lineRule="auto"/>
        <w:ind w:left="120" w:right="320" w:firstLine="0"/>
        <w:jc w:val="left"/>
        <w:rPr>
          <w:sz w:val="21"/>
        </w:rPr>
      </w:pPr>
      <w:r>
        <w:rPr>
          <w:sz w:val="21"/>
        </w:rPr>
        <w:t>甲方应在货物存放到乙方仓库之前将所存货物的品名、数量、规格、包装方式、货物值</w:t>
      </w:r>
      <w:r>
        <w:rPr>
          <w:spacing w:val="-3"/>
          <w:sz w:val="21"/>
        </w:rPr>
        <w:t>及预计入仓时间等信息以邮件或传真方式告之乙方，作为甲方给乙方的《入库通知》。</w:t>
      </w:r>
    </w:p>
    <w:p>
      <w:pPr>
        <w:pStyle w:val="8"/>
        <w:numPr>
          <w:ilvl w:val="0"/>
          <w:numId w:val="3"/>
        </w:numPr>
        <w:tabs>
          <w:tab w:val="left" w:pos="384"/>
        </w:tabs>
        <w:spacing w:before="0" w:after="0" w:line="417" w:lineRule="auto"/>
        <w:ind w:left="120" w:right="320" w:firstLine="0"/>
        <w:jc w:val="left"/>
        <w:rPr>
          <w:sz w:val="21"/>
        </w:rPr>
      </w:pPr>
      <w:r>
        <w:rPr>
          <w:sz w:val="21"/>
        </w:rPr>
        <w:t>甲方负责货物的包装，包装标准按国家或专业标准规定执行，并应保证符合安全运输和安全储存的要求；由于包装不符合规定，造成货物损坏、变质的由甲方负责。</w:t>
      </w:r>
    </w:p>
    <w:p>
      <w:pPr>
        <w:pStyle w:val="8"/>
        <w:numPr>
          <w:ilvl w:val="0"/>
          <w:numId w:val="3"/>
        </w:numPr>
        <w:tabs>
          <w:tab w:val="left" w:pos="384"/>
        </w:tabs>
        <w:spacing w:before="0" w:after="0" w:line="417" w:lineRule="auto"/>
        <w:ind w:left="120" w:right="320" w:firstLine="0"/>
        <w:jc w:val="left"/>
        <w:rPr>
          <w:sz w:val="21"/>
        </w:rPr>
      </w:pPr>
      <w:r>
        <w:rPr>
          <w:sz w:val="21"/>
        </w:rPr>
        <w:t>甲方货物需要出入库时，乙方凭甲方单位授权介绍信及经办人签字或规定人员手书签字的通知方可办理，其他甲方人员均无权要求出入库。</w:t>
      </w:r>
    </w:p>
    <w:p>
      <w:pPr>
        <w:pStyle w:val="8"/>
        <w:numPr>
          <w:ilvl w:val="0"/>
          <w:numId w:val="3"/>
        </w:numPr>
        <w:tabs>
          <w:tab w:val="left" w:pos="382"/>
        </w:tabs>
        <w:spacing w:before="0" w:after="0" w:line="269" w:lineRule="exact"/>
        <w:ind w:left="381" w:right="0" w:hanging="262"/>
        <w:jc w:val="left"/>
        <w:rPr>
          <w:sz w:val="21"/>
        </w:rPr>
      </w:pPr>
      <w:r>
        <w:rPr>
          <w:sz w:val="21"/>
        </w:rPr>
        <w:t>甲乙双方任何一方更换业务经办人，需提前书面通知对方。</w:t>
      </w:r>
    </w:p>
    <w:p>
      <w:pPr>
        <w:pStyle w:val="4"/>
        <w:spacing w:before="6"/>
        <w:rPr>
          <w:sz w:val="15"/>
        </w:rPr>
      </w:pPr>
    </w:p>
    <w:p>
      <w:pPr>
        <w:pStyle w:val="3"/>
      </w:pPr>
      <w:r>
        <w:t>（二）乙方的责任与义务</w:t>
      </w:r>
    </w:p>
    <w:p>
      <w:pPr>
        <w:pStyle w:val="4"/>
        <w:spacing w:before="7"/>
        <w:rPr>
          <w:b/>
          <w:sz w:val="15"/>
        </w:rPr>
      </w:pPr>
    </w:p>
    <w:p>
      <w:pPr>
        <w:pStyle w:val="8"/>
        <w:numPr>
          <w:ilvl w:val="0"/>
          <w:numId w:val="4"/>
        </w:numPr>
        <w:tabs>
          <w:tab w:val="left" w:pos="384"/>
        </w:tabs>
        <w:spacing w:before="0" w:after="0" w:line="417" w:lineRule="auto"/>
        <w:ind w:left="434" w:right="320" w:hanging="315"/>
        <w:jc w:val="both"/>
        <w:rPr>
          <w:sz w:val="21"/>
        </w:rPr>
      </w:pPr>
      <w:r>
        <w:rPr>
          <w:sz w:val="21"/>
        </w:rPr>
        <w:t>在无特别通知情况下，乙方凭甲方提供的《入库通知》验收货物，如因甲方未提供必要的资料或提供的资料不正确、不齐全、不及时，所造成任何的验收差错及贻误等一切后果，乙方均不承担任何责任。</w:t>
      </w:r>
    </w:p>
    <w:p>
      <w:pPr>
        <w:spacing w:before="55" w:line="400" w:lineRule="auto"/>
        <w:ind w:right="99"/>
        <w:jc w:val="left"/>
        <w:rPr>
          <w:sz w:val="21"/>
        </w:rPr>
      </w:pPr>
      <w:r>
        <w:rPr>
          <w:sz w:val="21"/>
        </w:rPr>
        <w:t>在无特别通知情况下，货物进入乙方仓库前，由乙方仓管员代替甲方人员对货物最外层 包装数量进行清点及办理入库手续，货物的质量及里层数量涉及差异问题乙方均不承担责任，</w:t>
      </w:r>
      <w:r>
        <w:rPr>
          <w:spacing w:val="-7"/>
          <w:sz w:val="22"/>
        </w:rPr>
        <w:t xml:space="preserve">海外退到甲方仓库的部件或成品，甲方在收货时发现货物在运输途中发生有包装损坏的， </w:t>
      </w:r>
      <w:r>
        <w:rPr>
          <w:spacing w:val="-3"/>
          <w:sz w:val="22"/>
        </w:rPr>
        <w:t>必须及时拍照及通知甲方相关人员</w:t>
      </w:r>
      <w:r>
        <w:rPr>
          <w:color w:val="FF0000"/>
          <w:spacing w:val="-25"/>
          <w:sz w:val="22"/>
        </w:rPr>
        <w:t>，</w:t>
      </w:r>
      <w:r>
        <w:rPr>
          <w:spacing w:val="-2"/>
          <w:sz w:val="21"/>
        </w:rPr>
        <w:t>入库后乙方应为甲方开具入库清单，并签名盖章后传 真至甲方，双方以此为准进行记账。</w:t>
      </w:r>
    </w:p>
    <w:p>
      <w:pPr>
        <w:pStyle w:val="8"/>
        <w:numPr>
          <w:ilvl w:val="0"/>
          <w:numId w:val="4"/>
        </w:numPr>
        <w:tabs>
          <w:tab w:val="left" w:pos="384"/>
        </w:tabs>
        <w:spacing w:before="18" w:after="0" w:line="417" w:lineRule="auto"/>
        <w:ind w:left="120" w:right="320" w:firstLine="0"/>
        <w:jc w:val="left"/>
        <w:rPr>
          <w:sz w:val="21"/>
        </w:rPr>
      </w:pPr>
      <w:r>
        <w:rPr>
          <w:sz w:val="21"/>
        </w:rPr>
        <w:t>如实际入库货物数量与甲方《入库通知》数量不符或到货有异常现象，乙方有权拒绝货物入库，同时应立即通知甲方人员，并协助甲方人员与送货人员当时交涉解决。</w:t>
      </w:r>
    </w:p>
    <w:p>
      <w:pPr>
        <w:pStyle w:val="8"/>
        <w:numPr>
          <w:ilvl w:val="0"/>
          <w:numId w:val="4"/>
        </w:numPr>
        <w:tabs>
          <w:tab w:val="left" w:pos="382"/>
        </w:tabs>
        <w:spacing w:before="0" w:after="0" w:line="417" w:lineRule="auto"/>
        <w:ind w:left="120" w:right="214" w:firstLine="0"/>
        <w:jc w:val="left"/>
        <w:rPr>
          <w:sz w:val="21"/>
        </w:rPr>
      </w:pPr>
      <w:r>
        <w:rPr>
          <w:spacing w:val="-10"/>
          <w:sz w:val="21"/>
        </w:rPr>
        <w:t>乙方已通知甲方货物有异常情况，而甲方人员不能及时解决，则乙方有权拒绝货物入库，   或由乙方以邮件或传真方式确认，乙方与交货人双方签字确认的货物清单为最终入库清单暂收货物，产生费用甲方按实际支付，乙方不负任何责任。</w:t>
      </w:r>
    </w:p>
    <w:p>
      <w:pPr>
        <w:pStyle w:val="8"/>
        <w:numPr>
          <w:ilvl w:val="0"/>
          <w:numId w:val="4"/>
        </w:numPr>
        <w:tabs>
          <w:tab w:val="left" w:pos="384"/>
        </w:tabs>
        <w:spacing w:before="0" w:after="0" w:line="417" w:lineRule="auto"/>
        <w:ind w:left="120" w:right="315" w:firstLine="0"/>
        <w:jc w:val="both"/>
        <w:rPr>
          <w:sz w:val="21"/>
        </w:rPr>
      </w:pPr>
      <w:r>
        <w:rPr>
          <w:sz w:val="21"/>
        </w:rPr>
        <w:t>乙方负责甲方储存货物仓库的安全。货物在储存时间，由于保管不善而发生货物灭失、</w:t>
      </w:r>
      <w:r>
        <w:rPr>
          <w:spacing w:val="-16"/>
          <w:w w:val="99"/>
          <w:sz w:val="21"/>
        </w:rPr>
        <w:t>短少、损坏的，</w:t>
      </w:r>
      <w:r>
        <w:rPr>
          <w:spacing w:val="-3"/>
          <w:sz w:val="19"/>
        </w:rPr>
        <w:t>，</w:t>
      </w:r>
      <w:r>
        <w:rPr>
          <w:color w:val="1F487C"/>
          <w:spacing w:val="-1"/>
          <w:w w:val="99"/>
          <w:sz w:val="21"/>
        </w:rPr>
        <w:t>乙方必须根据以下两种条件赔偿给甲方</w:t>
      </w:r>
      <w:r>
        <w:rPr>
          <w:rFonts w:ascii="Arial" w:eastAsia="Arial"/>
          <w:color w:val="1F487C"/>
          <w:spacing w:val="1"/>
          <w:w w:val="99"/>
          <w:sz w:val="21"/>
        </w:rPr>
        <w:t>:</w:t>
      </w:r>
      <w:r>
        <w:rPr>
          <w:rFonts w:ascii="Calibri" w:eastAsia="Calibri"/>
          <w:color w:val="1F487C"/>
          <w:spacing w:val="-1"/>
          <w:w w:val="99"/>
          <w:sz w:val="21"/>
        </w:rPr>
        <w:t>1</w:t>
      </w:r>
      <w:r>
        <w:rPr>
          <w:rFonts w:ascii="Calibri" w:eastAsia="Calibri"/>
          <w:color w:val="1F487C"/>
          <w:w w:val="99"/>
          <w:sz w:val="21"/>
        </w:rPr>
        <w:t>.</w:t>
      </w:r>
      <w:r>
        <w:rPr>
          <w:rFonts w:ascii="Calibri" w:eastAsia="Calibri"/>
          <w:color w:val="1F487C"/>
          <w:spacing w:val="1"/>
          <w:sz w:val="21"/>
        </w:rPr>
        <w:t xml:space="preserve">     </w:t>
      </w:r>
      <w:r>
        <w:rPr>
          <w:color w:val="1F487C"/>
          <w:spacing w:val="-2"/>
          <w:w w:val="99"/>
          <w:sz w:val="21"/>
        </w:rPr>
        <w:t>交货日期是一年内的，按订单</w:t>
      </w:r>
      <w:r>
        <w:rPr>
          <w:color w:val="1F487C"/>
          <w:spacing w:val="-10"/>
          <w:sz w:val="21"/>
        </w:rPr>
        <w:t xml:space="preserve">上的价格 </w:t>
      </w:r>
      <w:r>
        <w:rPr>
          <w:rFonts w:ascii="Calibri" w:eastAsia="Calibri"/>
          <w:color w:val="1F487C"/>
          <w:sz w:val="21"/>
        </w:rPr>
        <w:t>100%</w:t>
      </w:r>
      <w:r>
        <w:rPr>
          <w:color w:val="1F487C"/>
          <w:sz w:val="21"/>
        </w:rPr>
        <w:t>赔偿</w:t>
      </w:r>
      <w:r>
        <w:rPr>
          <w:rFonts w:ascii="Arial" w:eastAsia="Arial"/>
          <w:color w:val="1F487C"/>
          <w:sz w:val="21"/>
        </w:rPr>
        <w:t>.</w:t>
      </w:r>
      <w:r>
        <w:rPr>
          <w:rFonts w:ascii="Calibri" w:eastAsia="Calibri"/>
          <w:color w:val="1F487C"/>
          <w:sz w:val="21"/>
        </w:rPr>
        <w:t>2</w:t>
      </w:r>
      <w:r>
        <w:rPr>
          <w:rFonts w:ascii="Calibri" w:eastAsia="Calibri"/>
          <w:color w:val="1F487C"/>
          <w:spacing w:val="8"/>
          <w:sz w:val="21"/>
        </w:rPr>
        <w:t xml:space="preserve">.  </w:t>
      </w:r>
      <w:r>
        <w:rPr>
          <w:color w:val="1F487C"/>
          <w:spacing w:val="-3"/>
          <w:sz w:val="21"/>
        </w:rPr>
        <w:t xml:space="preserve">交货期已超过一年的，按市场价格 </w:t>
      </w:r>
      <w:r>
        <w:rPr>
          <w:rFonts w:ascii="Calibri" w:eastAsia="Calibri"/>
          <w:color w:val="1F487C"/>
          <w:sz w:val="21"/>
        </w:rPr>
        <w:t>100%</w:t>
      </w:r>
      <w:r>
        <w:rPr>
          <w:color w:val="1F487C"/>
          <w:spacing w:val="1"/>
          <w:sz w:val="21"/>
        </w:rPr>
        <w:t>赔偿。</w:t>
      </w:r>
      <w:r>
        <w:rPr>
          <w:sz w:val="21"/>
        </w:rPr>
        <w:t>因不可抗力或者是货物的合理损耗等非乙方的原因造成的损失除外。</w:t>
      </w:r>
    </w:p>
    <w:p>
      <w:pPr>
        <w:pStyle w:val="8"/>
        <w:numPr>
          <w:ilvl w:val="0"/>
          <w:numId w:val="4"/>
        </w:numPr>
        <w:tabs>
          <w:tab w:val="left" w:pos="375"/>
        </w:tabs>
        <w:spacing w:before="0" w:after="0" w:line="417" w:lineRule="auto"/>
        <w:ind w:left="120" w:right="315" w:firstLine="0"/>
        <w:jc w:val="both"/>
        <w:rPr>
          <w:sz w:val="21"/>
        </w:rPr>
      </w:pPr>
      <w:r>
        <w:rPr>
          <w:spacing w:val="-9"/>
          <w:w w:val="95"/>
          <w:sz w:val="21"/>
        </w:rPr>
        <w:t xml:space="preserve">《出库单》需经乙方和提货方签章确认，《入库单》需经甲方送货方签字，该记录为合同   </w:t>
      </w:r>
      <w:r>
        <w:rPr>
          <w:spacing w:val="-9"/>
          <w:sz w:val="21"/>
        </w:rPr>
        <w:t>的有效组成部分，当事人双方各保存一份。</w:t>
      </w:r>
    </w:p>
    <w:p>
      <w:pPr>
        <w:pStyle w:val="3"/>
        <w:spacing w:line="269" w:lineRule="exact"/>
        <w:ind w:left="0" w:leftChars="0" w:firstLine="0" w:firstLineChars="0"/>
      </w:pPr>
      <w:r>
        <w:t>三、结算方式:</w:t>
      </w:r>
    </w:p>
    <w:p>
      <w:pPr>
        <w:pStyle w:val="4"/>
        <w:spacing w:before="5"/>
        <w:rPr>
          <w:b/>
          <w:sz w:val="15"/>
        </w:rPr>
      </w:pPr>
    </w:p>
    <w:p>
      <w:pPr>
        <w:pStyle w:val="8"/>
        <w:numPr>
          <w:ilvl w:val="0"/>
          <w:numId w:val="5"/>
        </w:numPr>
        <w:tabs>
          <w:tab w:val="left" w:pos="436"/>
          <w:tab w:val="left" w:pos="3585"/>
        </w:tabs>
        <w:spacing w:before="0" w:after="0" w:line="417" w:lineRule="auto"/>
        <w:ind w:left="120" w:right="329" w:firstLine="0"/>
        <w:jc w:val="left"/>
        <w:rPr>
          <w:sz w:val="21"/>
        </w:rPr>
      </w:pPr>
      <w:r>
        <w:rPr>
          <w:sz w:val="21"/>
        </w:rPr>
        <w:t>费用结算方式:乙方应于每月</w:t>
      </w:r>
      <w:r>
        <w:rPr>
          <w:spacing w:val="-2"/>
          <w:sz w:val="21"/>
        </w:rPr>
        <w:t xml:space="preserve"> </w:t>
      </w:r>
      <w:r>
        <w:rPr>
          <w:sz w:val="21"/>
        </w:rPr>
        <w:t>10</w:t>
      </w:r>
      <w:r>
        <w:rPr>
          <w:sz w:val="21"/>
        </w:rPr>
        <w:tab/>
      </w:r>
      <w:r>
        <w:rPr>
          <w:sz w:val="21"/>
        </w:rPr>
        <w:t>日前将甲方上月发生的所有业务情况及应付费用，列表后传真或电子邮件给予甲方确认。</w:t>
      </w:r>
    </w:p>
    <w:p>
      <w:pPr>
        <w:pStyle w:val="8"/>
        <w:numPr>
          <w:ilvl w:val="0"/>
          <w:numId w:val="5"/>
        </w:numPr>
        <w:tabs>
          <w:tab w:val="left" w:pos="436"/>
          <w:tab w:val="left" w:pos="2745"/>
        </w:tabs>
        <w:spacing w:before="0" w:after="0" w:line="269" w:lineRule="exact"/>
        <w:ind w:left="435" w:right="0" w:hanging="316"/>
        <w:jc w:val="left"/>
        <w:rPr>
          <w:sz w:val="21"/>
        </w:rPr>
      </w:pPr>
      <w:r>
        <w:rPr>
          <w:sz w:val="21"/>
        </w:rPr>
        <w:t>甲方若有异议，须在</w:t>
      </w:r>
      <w:r>
        <w:rPr>
          <w:spacing w:val="-3"/>
          <w:sz w:val="21"/>
        </w:rPr>
        <w:t xml:space="preserve"> </w:t>
      </w:r>
      <w:r>
        <w:rPr>
          <w:sz w:val="21"/>
        </w:rPr>
        <w:t>3</w:t>
      </w:r>
      <w:r>
        <w:rPr>
          <w:sz w:val="21"/>
        </w:rPr>
        <w:tab/>
      </w:r>
      <w:r>
        <w:rPr>
          <w:sz w:val="21"/>
        </w:rPr>
        <w:t>个工作日内向乙方及时提出，否则视作甲方已经确认。</w:t>
      </w:r>
    </w:p>
    <w:p>
      <w:pPr>
        <w:tabs>
          <w:tab w:val="left" w:pos="434"/>
        </w:tabs>
        <w:spacing w:before="122" w:line="345" w:lineRule="auto"/>
        <w:ind w:left="120" w:right="6420" w:firstLine="0"/>
        <w:jc w:val="left"/>
        <w:rPr>
          <w:b/>
          <w:sz w:val="21"/>
        </w:rPr>
      </w:pPr>
      <w:r>
        <w:rPr>
          <w:sz w:val="21"/>
        </w:rPr>
        <w:t>3</w:t>
      </w:r>
      <w:r>
        <w:rPr>
          <w:sz w:val="21"/>
        </w:rPr>
        <w:tab/>
      </w:r>
      <w:r>
        <w:rPr>
          <w:sz w:val="21"/>
        </w:rPr>
        <w:t>报价单随附件1、2</w:t>
      </w:r>
      <w:r>
        <w:rPr>
          <w:spacing w:val="-13"/>
          <w:sz w:val="21"/>
        </w:rPr>
        <w:t>。</w:t>
      </w:r>
      <w:r>
        <w:rPr>
          <w:b/>
          <w:sz w:val="21"/>
        </w:rPr>
        <w:t>四、不可抗力</w:t>
      </w:r>
    </w:p>
    <w:p>
      <w:pPr>
        <w:pStyle w:val="8"/>
        <w:numPr>
          <w:ilvl w:val="0"/>
          <w:numId w:val="6"/>
        </w:numPr>
        <w:tabs>
          <w:tab w:val="left" w:pos="435"/>
        </w:tabs>
        <w:spacing w:before="82" w:after="0" w:line="417" w:lineRule="auto"/>
        <w:ind w:left="120" w:right="319" w:firstLine="0"/>
        <w:jc w:val="both"/>
        <w:rPr>
          <w:sz w:val="21"/>
        </w:rPr>
      </w:pPr>
      <w:r>
        <w:rPr>
          <w:sz w:val="21"/>
        </w:rPr>
        <w:t>任何一方由于战争及严重的火灾、台风、地震、水灾、瘟疫、政府行为（包括反倾销、保障措施等）和/或其他不能预见、不可避免和不能克服的事件而影响其履行协议所规定的</w:t>
      </w:r>
      <w:r>
        <w:rPr>
          <w:spacing w:val="-9"/>
          <w:sz w:val="21"/>
        </w:rPr>
        <w:t>义务的，受事故影响的一方将发生的不可抗力事件的情况以传真通知其他方，并在事故发生   后恢复通讯后第一时间将有关当局或机构出具的证明文件提交另一方。</w:t>
      </w:r>
    </w:p>
    <w:p>
      <w:pPr>
        <w:pStyle w:val="8"/>
        <w:numPr>
          <w:ilvl w:val="0"/>
          <w:numId w:val="6"/>
        </w:numPr>
        <w:tabs>
          <w:tab w:val="left" w:pos="435"/>
        </w:tabs>
        <w:spacing w:before="0" w:after="0" w:line="417" w:lineRule="auto"/>
        <w:ind w:left="120" w:right="332" w:firstLine="0"/>
        <w:jc w:val="both"/>
        <w:rPr>
          <w:sz w:val="21"/>
        </w:rPr>
      </w:pPr>
      <w:r>
        <w:rPr>
          <w:spacing w:val="-9"/>
          <w:sz w:val="21"/>
        </w:rPr>
        <w:t xml:space="preserve">由于发生不可抗力事件造成本协议不能履行、不能完全履行或延迟履行时，因此而造成  </w:t>
      </w:r>
      <w:r>
        <w:rPr>
          <w:sz w:val="21"/>
        </w:rPr>
        <w:t>的任何损失由受损失方自行承担。</w:t>
      </w:r>
    </w:p>
    <w:p>
      <w:pPr>
        <w:pStyle w:val="8"/>
        <w:numPr>
          <w:ilvl w:val="0"/>
          <w:numId w:val="6"/>
        </w:numPr>
        <w:tabs>
          <w:tab w:val="left" w:pos="435"/>
        </w:tabs>
        <w:spacing w:before="0" w:after="0" w:line="417" w:lineRule="auto"/>
        <w:ind w:left="120" w:right="332" w:firstLine="0"/>
        <w:jc w:val="both"/>
        <w:rPr>
          <w:sz w:val="21"/>
        </w:rPr>
      </w:pPr>
      <w:r>
        <w:rPr>
          <w:spacing w:val="-9"/>
          <w:sz w:val="21"/>
        </w:rPr>
        <w:t xml:space="preserve">如境外客户因不可抗力事件不能履行、不能完全履行、迟延履行或履行不符合出口协议 </w:t>
      </w:r>
      <w:r>
        <w:rPr>
          <w:w w:val="95"/>
          <w:sz w:val="21"/>
        </w:rPr>
        <w:t xml:space="preserve"> </w:t>
      </w:r>
      <w:r>
        <w:rPr>
          <w:sz w:val="21"/>
        </w:rPr>
        <w:t>的规定，应当免除乙方对于甲方的责任，但乙方应转交有关机构证明并及时通知甲方。</w:t>
      </w:r>
    </w:p>
    <w:p>
      <w:pPr>
        <w:pStyle w:val="3"/>
        <w:spacing w:line="269" w:lineRule="exact"/>
      </w:pPr>
      <w:r>
        <w:t>五、协议变更</w:t>
      </w:r>
    </w:p>
    <w:p>
      <w:pPr>
        <w:pStyle w:val="4"/>
        <w:spacing w:before="6"/>
        <w:rPr>
          <w:b/>
          <w:sz w:val="15"/>
        </w:rPr>
      </w:pPr>
    </w:p>
    <w:p>
      <w:pPr>
        <w:pStyle w:val="4"/>
        <w:ind w:left="120"/>
      </w:pPr>
      <w:r>
        <w:t>有关本协议的任何变更或补充应以书面形式达成，并经双方授权代表签字并加盖双方公章后</w:t>
      </w:r>
    </w:p>
    <w:p>
      <w:pPr>
        <w:spacing w:before="40" w:line="417" w:lineRule="auto"/>
        <w:ind w:left="120" w:right="7361" w:firstLine="0"/>
        <w:jc w:val="left"/>
        <w:rPr>
          <w:b/>
          <w:sz w:val="21"/>
        </w:rPr>
      </w:pPr>
      <w:r>
        <w:rPr>
          <w:sz w:val="21"/>
        </w:rPr>
        <w:t xml:space="preserve">方可生效。 </w:t>
      </w:r>
      <w:r>
        <w:rPr>
          <w:b/>
          <w:spacing w:val="-3"/>
          <w:sz w:val="21"/>
        </w:rPr>
        <w:t>六、争议解决</w:t>
      </w:r>
    </w:p>
    <w:p>
      <w:pPr>
        <w:pStyle w:val="8"/>
        <w:numPr>
          <w:ilvl w:val="0"/>
          <w:numId w:val="7"/>
        </w:numPr>
        <w:tabs>
          <w:tab w:val="left" w:pos="435"/>
        </w:tabs>
        <w:spacing w:before="0" w:after="0" w:line="269" w:lineRule="exact"/>
        <w:ind w:left="434" w:right="0" w:hanging="315"/>
        <w:jc w:val="left"/>
        <w:rPr>
          <w:sz w:val="21"/>
        </w:rPr>
      </w:pPr>
      <w:r>
        <w:rPr>
          <w:sz w:val="21"/>
        </w:rPr>
        <w:t>本协议规定的综合费用不包括办理本协议项下仲裁、诉讼及其他所需的费用。</w:t>
      </w:r>
    </w:p>
    <w:p>
      <w:pPr>
        <w:pStyle w:val="4"/>
        <w:spacing w:before="6"/>
        <w:rPr>
          <w:sz w:val="15"/>
        </w:rPr>
      </w:pPr>
    </w:p>
    <w:p>
      <w:pPr>
        <w:pStyle w:val="8"/>
        <w:numPr>
          <w:ilvl w:val="0"/>
          <w:numId w:val="7"/>
        </w:numPr>
        <w:tabs>
          <w:tab w:val="left" w:pos="435"/>
        </w:tabs>
        <w:spacing w:before="1" w:after="0" w:line="417" w:lineRule="auto"/>
        <w:ind w:left="434" w:right="214" w:hanging="315"/>
        <w:jc w:val="left"/>
        <w:rPr>
          <w:sz w:val="21"/>
        </w:rPr>
      </w:pPr>
      <w:r>
        <w:rPr>
          <w:sz w:val="21"/>
        </w:rPr>
        <w:t xml:space="preserve">甲乙双方同意，在执行本协议过程中所发生的纠纷应首先通过友好协商解决；协商不成，   </w:t>
      </w:r>
      <w:r>
        <w:rPr>
          <w:spacing w:val="-9"/>
          <w:sz w:val="21"/>
        </w:rPr>
        <w:t>任何一方均可向协议签署</w:t>
      </w:r>
      <w:r>
        <w:rPr>
          <w:rFonts w:hint="eastAsia"/>
          <w:spacing w:val="-9"/>
          <w:sz w:val="21"/>
          <w:lang w:eastAsia="zh-CN"/>
        </w:rPr>
        <w:t>乙方所在地</w:t>
      </w:r>
      <w:r>
        <w:rPr>
          <w:spacing w:val="-9"/>
          <w:sz w:val="21"/>
        </w:rPr>
        <w:t>的人民法院提起诉讼。</w:t>
      </w:r>
    </w:p>
    <w:p>
      <w:pPr>
        <w:pStyle w:val="3"/>
        <w:spacing w:line="269" w:lineRule="exact"/>
      </w:pPr>
      <w:r>
        <w:t>七、其它约定</w:t>
      </w:r>
    </w:p>
    <w:p>
      <w:pPr>
        <w:pStyle w:val="4"/>
        <w:spacing w:before="6"/>
        <w:rPr>
          <w:b/>
          <w:sz w:val="15"/>
        </w:rPr>
      </w:pPr>
    </w:p>
    <w:p>
      <w:pPr>
        <w:pStyle w:val="8"/>
        <w:numPr>
          <w:ilvl w:val="0"/>
          <w:numId w:val="8"/>
        </w:numPr>
        <w:tabs>
          <w:tab w:val="left" w:pos="435"/>
        </w:tabs>
        <w:spacing w:before="0" w:after="0" w:line="240" w:lineRule="auto"/>
        <w:ind w:left="434" w:right="0" w:hanging="315"/>
        <w:jc w:val="left"/>
        <w:rPr>
          <w:sz w:val="21"/>
        </w:rPr>
      </w:pPr>
      <w:r>
        <w:rPr>
          <w:sz w:val="21"/>
        </w:rPr>
        <w:t>以上合作业务的各项报价，以附件的形式予以双方书面确认，附在本协议后。</w:t>
      </w:r>
    </w:p>
    <w:p>
      <w:pPr>
        <w:pStyle w:val="4"/>
        <w:spacing w:before="7"/>
        <w:rPr>
          <w:sz w:val="15"/>
        </w:rPr>
      </w:pPr>
    </w:p>
    <w:p>
      <w:pPr>
        <w:pStyle w:val="8"/>
        <w:numPr>
          <w:ilvl w:val="0"/>
          <w:numId w:val="8"/>
        </w:numPr>
        <w:tabs>
          <w:tab w:val="left" w:pos="435"/>
        </w:tabs>
        <w:spacing w:before="0" w:after="0" w:line="417" w:lineRule="auto"/>
        <w:ind w:left="120" w:right="332" w:firstLine="0"/>
        <w:jc w:val="left"/>
        <w:rPr>
          <w:sz w:val="21"/>
        </w:rPr>
      </w:pPr>
      <w:r>
        <w:rPr>
          <w:w w:val="95"/>
          <w:sz w:val="21"/>
        </w:rPr>
        <w:t>若</w:t>
      </w:r>
      <w:r>
        <w:rPr>
          <w:sz w:val="21"/>
        </w:rPr>
        <w:t>因任何原因致使本协议项下的任何条款无效，本协议其它条款的合法性和有效性不受  任何影响。</w:t>
      </w:r>
    </w:p>
    <w:p>
      <w:pPr>
        <w:pStyle w:val="8"/>
        <w:numPr>
          <w:ilvl w:val="0"/>
          <w:numId w:val="8"/>
        </w:numPr>
        <w:tabs>
          <w:tab w:val="left" w:pos="435"/>
        </w:tabs>
        <w:spacing w:before="0" w:after="0" w:line="417" w:lineRule="auto"/>
        <w:ind w:left="434" w:right="214" w:hanging="315"/>
        <w:jc w:val="left"/>
        <w:rPr>
          <w:sz w:val="21"/>
        </w:rPr>
      </w:pPr>
      <w:r>
        <w:rPr>
          <w:sz w:val="21"/>
        </w:rPr>
        <w:t xml:space="preserve">对于本协议项下重要事项的联络，甲乙双方应以书面形式进行，紧急事项可用电话联系，  </w:t>
      </w:r>
      <w:r>
        <w:rPr>
          <w:spacing w:val="-6"/>
          <w:w w:val="95"/>
          <w:sz w:val="21"/>
        </w:rPr>
        <w:t xml:space="preserve"> </w:t>
      </w:r>
      <w:r>
        <w:rPr>
          <w:spacing w:val="-6"/>
          <w:sz w:val="21"/>
        </w:rPr>
        <w:t>但事后应采用书面方式加以确认。</w:t>
      </w:r>
    </w:p>
    <w:p>
      <w:pPr>
        <w:pStyle w:val="8"/>
        <w:numPr>
          <w:ilvl w:val="0"/>
          <w:numId w:val="8"/>
        </w:numPr>
        <w:tabs>
          <w:tab w:val="left" w:pos="435"/>
        </w:tabs>
        <w:spacing w:before="0" w:after="0" w:line="269" w:lineRule="exact"/>
        <w:ind w:left="434" w:right="0" w:hanging="315"/>
        <w:jc w:val="left"/>
        <w:rPr>
          <w:sz w:val="21"/>
        </w:rPr>
      </w:pPr>
      <w:r>
        <w:rPr>
          <w:sz w:val="21"/>
        </w:rPr>
        <w:t>如果甲、乙任何一方被撤销或解散时，其在本协义项下的权利及义务由其接收方承担。</w:t>
      </w:r>
    </w:p>
    <w:p>
      <w:pPr>
        <w:pStyle w:val="4"/>
        <w:spacing w:before="6"/>
        <w:rPr>
          <w:sz w:val="15"/>
        </w:rPr>
      </w:pPr>
    </w:p>
    <w:p>
      <w:pPr>
        <w:pStyle w:val="8"/>
        <w:numPr>
          <w:ilvl w:val="0"/>
          <w:numId w:val="8"/>
        </w:numPr>
        <w:tabs>
          <w:tab w:val="left" w:pos="435"/>
        </w:tabs>
        <w:spacing w:before="1" w:after="0" w:line="417" w:lineRule="auto"/>
        <w:ind w:left="434" w:right="332" w:hanging="315"/>
        <w:jc w:val="left"/>
        <w:rPr>
          <w:sz w:val="21"/>
        </w:rPr>
      </w:pPr>
      <w:r>
        <w:rPr>
          <w:sz w:val="21"/>
        </w:rPr>
        <w:t>本协议由双方授权代表签字并加盖双方公章（或协议专用章）后生效；本协议有效期自2020年12月16日-2021年3月16日，为期4个月。</w:t>
      </w:r>
    </w:p>
    <w:p>
      <w:pPr>
        <w:pStyle w:val="8"/>
        <w:numPr>
          <w:ilvl w:val="0"/>
          <w:numId w:val="8"/>
        </w:numPr>
        <w:tabs>
          <w:tab w:val="left" w:pos="435"/>
        </w:tabs>
        <w:spacing w:before="0" w:after="0" w:line="417" w:lineRule="auto"/>
        <w:ind w:left="434" w:right="332" w:hanging="315"/>
        <w:jc w:val="left"/>
        <w:rPr>
          <w:sz w:val="21"/>
        </w:rPr>
      </w:pPr>
      <w:r>
        <w:rPr>
          <w:sz w:val="21"/>
        </w:rPr>
        <w:t xml:space="preserve">甲乙双方的任何一方如更改其名称、地址、开户银行、银行帐号等信息时均应及时通知 </w:t>
      </w:r>
      <w:r>
        <w:rPr>
          <w:w w:val="95"/>
          <w:sz w:val="21"/>
        </w:rPr>
        <w:t xml:space="preserve"> </w:t>
      </w:r>
      <w:r>
        <w:rPr>
          <w:sz w:val="21"/>
        </w:rPr>
        <w:t>对方，否则，责任方须自行承担由此而引起的经济损失。</w:t>
      </w:r>
    </w:p>
    <w:p>
      <w:pPr>
        <w:pStyle w:val="8"/>
        <w:numPr>
          <w:ilvl w:val="0"/>
          <w:numId w:val="8"/>
        </w:numPr>
        <w:tabs>
          <w:tab w:val="left" w:pos="435"/>
        </w:tabs>
        <w:spacing w:before="0" w:after="0" w:line="269" w:lineRule="exact"/>
        <w:ind w:left="434" w:right="0" w:hanging="315"/>
        <w:jc w:val="left"/>
        <w:rPr>
          <w:sz w:val="21"/>
        </w:rPr>
      </w:pPr>
      <w:r>
        <w:rPr>
          <w:sz w:val="21"/>
        </w:rPr>
        <w:t>本协议一式两份，甲乙双方各持一份，具有同等法律效力。</w:t>
      </w:r>
    </w:p>
    <w:p>
      <w:pPr>
        <w:pStyle w:val="4"/>
        <w:spacing w:before="6"/>
        <w:rPr>
          <w:sz w:val="15"/>
        </w:rPr>
      </w:pPr>
    </w:p>
    <w:p>
      <w:pPr>
        <w:pStyle w:val="4"/>
        <w:ind w:left="120"/>
      </w:pPr>
      <w:r>
        <w:t>***以下无正文***</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1"/>
        <w:rPr>
          <w:sz w:val="25"/>
        </w:rPr>
      </w:pPr>
    </w:p>
    <w:p>
      <w:pPr>
        <w:pStyle w:val="4"/>
        <w:ind w:left="120"/>
      </w:pPr>
      <w:r>
        <w:t>甲方(委托方)：</w:t>
      </w:r>
    </w:p>
    <w:p>
      <w:pPr>
        <w:pStyle w:val="4"/>
        <w:spacing w:before="7"/>
        <w:rPr>
          <w:sz w:val="15"/>
        </w:rPr>
      </w:pPr>
    </w:p>
    <w:p>
      <w:pPr>
        <w:pStyle w:val="4"/>
        <w:ind w:left="120"/>
      </w:pPr>
      <w:r>
        <w:rPr>
          <w:w w:val="95"/>
        </w:rPr>
        <w:t>授权代表：（签章）</w:t>
      </w:r>
    </w:p>
    <w:p>
      <w:pPr>
        <w:pStyle w:val="4"/>
        <w:rPr>
          <w:sz w:val="20"/>
        </w:rPr>
      </w:pPr>
    </w:p>
    <w:p>
      <w:pPr>
        <w:pStyle w:val="4"/>
        <w:rPr>
          <w:sz w:val="20"/>
        </w:rPr>
      </w:pPr>
    </w:p>
    <w:p>
      <w:pPr>
        <w:pStyle w:val="4"/>
        <w:spacing w:before="7"/>
        <w:rPr>
          <w:sz w:val="28"/>
        </w:rPr>
      </w:pPr>
    </w:p>
    <w:p>
      <w:pPr>
        <w:pStyle w:val="4"/>
        <w:spacing w:before="1" w:line="348" w:lineRule="auto"/>
        <w:ind w:left="120" w:right="5055"/>
        <w:rPr>
          <w:spacing w:val="-1"/>
        </w:rPr>
      </w:pPr>
      <w:r>
        <w:t>乙方（受托方）</w:t>
      </w:r>
      <w:r>
        <w:rPr>
          <w:spacing w:val="-1"/>
        </w:rPr>
        <w:t>：</w:t>
      </w:r>
    </w:p>
    <w:p>
      <w:pPr>
        <w:pStyle w:val="4"/>
        <w:spacing w:before="1" w:line="348" w:lineRule="auto"/>
        <w:ind w:left="120" w:right="5055"/>
        <w:rPr>
          <w:rFonts w:hint="eastAsia"/>
          <w:spacing w:val="-1"/>
          <w:lang w:eastAsia="zh-CN"/>
        </w:rPr>
      </w:pPr>
      <w:r>
        <w:rPr>
          <w:rFonts w:hint="eastAsia"/>
          <w:spacing w:val="-1"/>
          <w:lang w:eastAsia="zh-CN"/>
        </w:rPr>
        <w:t>深圳市东泰国际物流有限公司</w:t>
      </w:r>
    </w:p>
    <w:p>
      <w:pPr>
        <w:pStyle w:val="4"/>
        <w:spacing w:before="1" w:line="348" w:lineRule="auto"/>
        <w:ind w:left="120" w:right="5055"/>
      </w:pPr>
      <w:r>
        <w:t>授权代表：（签章）</w:t>
      </w:r>
    </w:p>
    <w:p>
      <w:pPr>
        <w:spacing w:after="0" w:line="348" w:lineRule="auto"/>
        <w:sectPr>
          <w:pgSz w:w="11910" w:h="16840"/>
          <w:pgMar w:top="1480" w:right="1480" w:bottom="1180" w:left="1680" w:header="0" w:footer="993" w:gutter="0"/>
        </w:sectPr>
      </w:pPr>
    </w:p>
    <w:p>
      <w:pPr>
        <w:pStyle w:val="4"/>
        <w:ind w:left="120"/>
      </w:pPr>
    </w:p>
    <w:p>
      <w:pPr>
        <w:pStyle w:val="2"/>
        <w:spacing w:before="199"/>
        <w:ind w:left="2005" w:right="2204"/>
        <w:jc w:val="center"/>
      </w:pPr>
      <w:r>
        <w:t>保税物流仓储报价单</w:t>
      </w:r>
    </w:p>
    <w:p>
      <w:pPr>
        <w:pStyle w:val="4"/>
        <w:rPr>
          <w:sz w:val="15"/>
        </w:rPr>
      </w:pPr>
    </w:p>
    <w:p>
      <w:pPr>
        <w:spacing w:before="73" w:line="427" w:lineRule="auto"/>
        <w:ind w:left="120" w:right="7770" w:firstLine="0"/>
        <w:jc w:val="left"/>
        <w:rPr>
          <w:rFonts w:ascii="Times New Roman" w:eastAsia="Times New Roman"/>
          <w:sz w:val="28"/>
        </w:rPr>
      </w:pPr>
      <w:r>
        <w:rPr>
          <w:sz w:val="28"/>
        </w:rPr>
        <w:t xml:space="preserve">附件 </w:t>
      </w:r>
      <w:r>
        <w:rPr>
          <w:rFonts w:ascii="Times New Roman" w:eastAsia="Times New Roman"/>
          <w:sz w:val="28"/>
        </w:rPr>
        <w:t>1 TO:</w:t>
      </w:r>
    </w:p>
    <w:p>
      <w:pPr>
        <w:spacing w:before="36"/>
        <w:ind w:left="120" w:right="0" w:firstLine="0"/>
        <w:jc w:val="left"/>
        <w:rPr>
          <w:sz w:val="28"/>
        </w:rPr>
      </w:pPr>
      <w:r>
        <w:rPr>
          <w:sz w:val="28"/>
        </w:rPr>
        <w:t>报价表</w:t>
      </w:r>
    </w:p>
    <w:p>
      <w:pPr>
        <w:pStyle w:val="4"/>
        <w:rPr>
          <w:sz w:val="28"/>
        </w:rPr>
      </w:pPr>
    </w:p>
    <w:p>
      <w:pPr>
        <w:pStyle w:val="4"/>
        <w:rPr>
          <w:sz w:val="28"/>
        </w:rPr>
      </w:pPr>
    </w:p>
    <w:p>
      <w:pPr>
        <w:spacing w:before="250"/>
        <w:ind w:left="120" w:right="0" w:firstLine="0"/>
        <w:jc w:val="left"/>
        <w:rPr>
          <w:sz w:val="28"/>
        </w:rPr>
      </w:pPr>
      <w:r>
        <w:rPr>
          <w:sz w:val="28"/>
        </w:rPr>
        <w:t>4、付款方式：月结 15 天</w:t>
      </w:r>
    </w:p>
    <w:p>
      <w:pPr>
        <w:pStyle w:val="4"/>
        <w:spacing w:before="9"/>
        <w:rPr>
          <w:sz w:val="20"/>
        </w:rPr>
      </w:pPr>
    </w:p>
    <w:p>
      <w:pPr>
        <w:spacing w:before="0"/>
        <w:ind w:left="120" w:right="0" w:firstLine="0"/>
        <w:jc w:val="left"/>
        <w:rPr>
          <w:sz w:val="28"/>
        </w:rPr>
      </w:pPr>
      <w:r>
        <w:rPr>
          <w:sz w:val="28"/>
        </w:rPr>
        <w:t>5、收款帐号如下：</w:t>
      </w:r>
    </w:p>
    <w:p>
      <w:pPr>
        <w:pStyle w:val="4"/>
        <w:spacing w:before="9"/>
        <w:rPr>
          <w:sz w:val="20"/>
        </w:rPr>
      </w:pPr>
    </w:p>
    <w:p>
      <w:pPr>
        <w:spacing w:before="0"/>
        <w:ind w:left="120" w:right="0" w:firstLine="0"/>
        <w:jc w:val="left"/>
        <w:rPr>
          <w:b/>
          <w:sz w:val="28"/>
        </w:rPr>
      </w:pPr>
      <w:r>
        <w:rPr>
          <w:sz w:val="28"/>
        </w:rPr>
        <w:t xml:space="preserve">户名： </w:t>
      </w:r>
      <w:r>
        <w:rPr>
          <w:b/>
          <w:sz w:val="28"/>
        </w:rPr>
        <w:t>惠州市报关储运公司</w:t>
      </w:r>
    </w:p>
    <w:p>
      <w:pPr>
        <w:pStyle w:val="4"/>
        <w:spacing w:before="9"/>
        <w:rPr>
          <w:b/>
          <w:sz w:val="20"/>
        </w:rPr>
      </w:pPr>
    </w:p>
    <w:p>
      <w:pPr>
        <w:pStyle w:val="2"/>
        <w:spacing w:line="417" w:lineRule="auto"/>
        <w:ind w:right="4563"/>
        <w:rPr>
          <w:rFonts w:hint="eastAsia" w:eastAsia="宋体"/>
          <w:lang w:val="en-US" w:eastAsia="zh-CN"/>
        </w:rPr>
        <w:sectPr>
          <w:pgSz w:w="11910" w:h="16840"/>
          <w:pgMar w:top="1460" w:right="1480" w:bottom="1180" w:left="1680" w:header="0" w:footer="993" w:gutter="0"/>
        </w:sectPr>
      </w:pPr>
      <w:r>
        <w:t>开户行： 中国银行惠州惠城支行账号：725057738192</w:t>
      </w:r>
    </w:p>
    <w:p>
      <w:pPr>
        <w:pStyle w:val="8"/>
        <w:numPr>
          <w:ilvl w:val="0"/>
          <w:numId w:val="0"/>
        </w:numPr>
        <w:tabs>
          <w:tab w:val="left" w:pos="375"/>
        </w:tabs>
        <w:spacing w:before="0" w:after="0" w:line="417" w:lineRule="auto"/>
        <w:ind w:right="315" w:rightChars="0"/>
        <w:jc w:val="both"/>
        <w:rPr>
          <w:sz w:val="21"/>
        </w:rPr>
      </w:pPr>
    </w:p>
    <w:p>
      <w:pPr>
        <w:pStyle w:val="8"/>
        <w:widowControl w:val="0"/>
        <w:numPr>
          <w:ilvl w:val="0"/>
          <w:numId w:val="0"/>
        </w:numPr>
        <w:tabs>
          <w:tab w:val="left" w:pos="382"/>
        </w:tabs>
        <w:autoSpaceDE w:val="0"/>
        <w:autoSpaceDN w:val="0"/>
        <w:spacing w:before="0" w:after="0" w:line="417" w:lineRule="auto"/>
        <w:ind w:right="108" w:rightChars="0"/>
        <w:jc w:val="both"/>
        <w:rPr>
          <w:spacing w:val="-6"/>
          <w:w w:val="95"/>
          <w:sz w:val="21"/>
        </w:rPr>
      </w:pPr>
    </w:p>
    <w:p>
      <w:pPr>
        <w:pStyle w:val="8"/>
        <w:widowControl w:val="0"/>
        <w:numPr>
          <w:ilvl w:val="0"/>
          <w:numId w:val="0"/>
        </w:numPr>
        <w:tabs>
          <w:tab w:val="left" w:pos="382"/>
        </w:tabs>
        <w:autoSpaceDE w:val="0"/>
        <w:autoSpaceDN w:val="0"/>
        <w:spacing w:before="0" w:after="0" w:line="417" w:lineRule="auto"/>
        <w:ind w:right="108" w:rightChars="0"/>
        <w:jc w:val="both"/>
        <w:rPr>
          <w:spacing w:val="-6"/>
          <w:w w:val="95"/>
          <w:sz w:val="21"/>
        </w:rPr>
        <w:sectPr>
          <w:footerReference r:id="rId3" w:type="default"/>
          <w:pgSz w:w="11910" w:h="16840"/>
          <w:pgMar w:top="1480" w:right="1480" w:bottom="1180" w:left="1680" w:header="0" w:footer="993" w:gutter="0"/>
        </w:sectPr>
      </w:pPr>
    </w:p>
    <w:p>
      <w:pPr>
        <w:pStyle w:val="2"/>
        <w:spacing w:line="417" w:lineRule="auto"/>
        <w:ind w:right="4563"/>
      </w:pPr>
    </w:p>
    <w:sectPr>
      <w:pgSz w:w="11910" w:h="16840"/>
      <w:pgMar w:top="1580" w:right="1480" w:bottom="1180" w:left="1680" w:header="0" w:footer="99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4097" o:spid="_x0000_s4097" o:spt="202" type="#_x0000_t202" style="position:absolute;left:0pt;margin-left:293.4pt;margin-top:781.2pt;height:12pt;width:8.5pt;mso-position-horizontal-relative:page;mso-position-vertical-relative:page;z-index:-251846656;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lvlText w:val="%1."/>
      <w:lvlJc w:val="left"/>
      <w:pPr>
        <w:ind w:left="434" w:hanging="264"/>
        <w:jc w:val="left"/>
      </w:pPr>
      <w:rPr>
        <w:rFonts w:hint="default" w:ascii="Times New Roman" w:hAnsi="Times New Roman" w:eastAsia="Times New Roman" w:cs="Times New Roman"/>
        <w:spacing w:val="0"/>
        <w:w w:val="99"/>
        <w:sz w:val="21"/>
        <w:szCs w:val="21"/>
        <w:lang w:val="zh-CN" w:eastAsia="zh-CN" w:bidi="zh-CN"/>
      </w:rPr>
    </w:lvl>
    <w:lvl w:ilvl="1" w:tentative="0">
      <w:start w:val="0"/>
      <w:numFmt w:val="bullet"/>
      <w:lvlText w:val="•"/>
      <w:lvlJc w:val="left"/>
      <w:pPr>
        <w:ind w:left="1270" w:hanging="264"/>
      </w:pPr>
      <w:rPr>
        <w:rFonts w:hint="default"/>
        <w:lang w:val="zh-CN" w:eastAsia="zh-CN" w:bidi="zh-CN"/>
      </w:rPr>
    </w:lvl>
    <w:lvl w:ilvl="2" w:tentative="0">
      <w:start w:val="0"/>
      <w:numFmt w:val="bullet"/>
      <w:lvlText w:val="•"/>
      <w:lvlJc w:val="left"/>
      <w:pPr>
        <w:ind w:left="2101" w:hanging="264"/>
      </w:pPr>
      <w:rPr>
        <w:rFonts w:hint="default"/>
        <w:lang w:val="zh-CN" w:eastAsia="zh-CN" w:bidi="zh-CN"/>
      </w:rPr>
    </w:lvl>
    <w:lvl w:ilvl="3" w:tentative="0">
      <w:start w:val="0"/>
      <w:numFmt w:val="bullet"/>
      <w:lvlText w:val="•"/>
      <w:lvlJc w:val="left"/>
      <w:pPr>
        <w:ind w:left="2931" w:hanging="264"/>
      </w:pPr>
      <w:rPr>
        <w:rFonts w:hint="default"/>
        <w:lang w:val="zh-CN" w:eastAsia="zh-CN" w:bidi="zh-CN"/>
      </w:rPr>
    </w:lvl>
    <w:lvl w:ilvl="4" w:tentative="0">
      <w:start w:val="0"/>
      <w:numFmt w:val="bullet"/>
      <w:lvlText w:val="•"/>
      <w:lvlJc w:val="left"/>
      <w:pPr>
        <w:ind w:left="3762" w:hanging="264"/>
      </w:pPr>
      <w:rPr>
        <w:rFonts w:hint="default"/>
        <w:lang w:val="zh-CN" w:eastAsia="zh-CN" w:bidi="zh-CN"/>
      </w:rPr>
    </w:lvl>
    <w:lvl w:ilvl="5" w:tentative="0">
      <w:start w:val="0"/>
      <w:numFmt w:val="bullet"/>
      <w:lvlText w:val="•"/>
      <w:lvlJc w:val="left"/>
      <w:pPr>
        <w:ind w:left="4593" w:hanging="264"/>
      </w:pPr>
      <w:rPr>
        <w:rFonts w:hint="default"/>
        <w:lang w:val="zh-CN" w:eastAsia="zh-CN" w:bidi="zh-CN"/>
      </w:rPr>
    </w:lvl>
    <w:lvl w:ilvl="6" w:tentative="0">
      <w:start w:val="0"/>
      <w:numFmt w:val="bullet"/>
      <w:lvlText w:val="•"/>
      <w:lvlJc w:val="left"/>
      <w:pPr>
        <w:ind w:left="5423" w:hanging="264"/>
      </w:pPr>
      <w:rPr>
        <w:rFonts w:hint="default"/>
        <w:lang w:val="zh-CN" w:eastAsia="zh-CN" w:bidi="zh-CN"/>
      </w:rPr>
    </w:lvl>
    <w:lvl w:ilvl="7" w:tentative="0">
      <w:start w:val="0"/>
      <w:numFmt w:val="bullet"/>
      <w:lvlText w:val="•"/>
      <w:lvlJc w:val="left"/>
      <w:pPr>
        <w:ind w:left="6254" w:hanging="264"/>
      </w:pPr>
      <w:rPr>
        <w:rFonts w:hint="default"/>
        <w:lang w:val="zh-CN" w:eastAsia="zh-CN" w:bidi="zh-CN"/>
      </w:rPr>
    </w:lvl>
    <w:lvl w:ilvl="8" w:tentative="0">
      <w:start w:val="0"/>
      <w:numFmt w:val="bullet"/>
      <w:lvlText w:val="•"/>
      <w:lvlJc w:val="left"/>
      <w:pPr>
        <w:ind w:left="7084" w:hanging="264"/>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120" w:hanging="264"/>
        <w:jc w:val="left"/>
      </w:pPr>
      <w:rPr>
        <w:rFonts w:hint="default" w:ascii="Times New Roman" w:hAnsi="Times New Roman" w:eastAsia="Times New Roman" w:cs="Times New Roman"/>
        <w:spacing w:val="0"/>
        <w:w w:val="99"/>
        <w:sz w:val="21"/>
        <w:szCs w:val="21"/>
        <w:lang w:val="zh-CN" w:eastAsia="zh-CN" w:bidi="zh-CN"/>
      </w:rPr>
    </w:lvl>
    <w:lvl w:ilvl="1" w:tentative="0">
      <w:start w:val="0"/>
      <w:numFmt w:val="bullet"/>
      <w:lvlText w:val="•"/>
      <w:lvlJc w:val="left"/>
      <w:pPr>
        <w:ind w:left="982" w:hanging="264"/>
      </w:pPr>
      <w:rPr>
        <w:rFonts w:hint="default"/>
        <w:lang w:val="zh-CN" w:eastAsia="zh-CN" w:bidi="zh-CN"/>
      </w:rPr>
    </w:lvl>
    <w:lvl w:ilvl="2" w:tentative="0">
      <w:start w:val="0"/>
      <w:numFmt w:val="bullet"/>
      <w:lvlText w:val="•"/>
      <w:lvlJc w:val="left"/>
      <w:pPr>
        <w:ind w:left="1845" w:hanging="264"/>
      </w:pPr>
      <w:rPr>
        <w:rFonts w:hint="default"/>
        <w:lang w:val="zh-CN" w:eastAsia="zh-CN" w:bidi="zh-CN"/>
      </w:rPr>
    </w:lvl>
    <w:lvl w:ilvl="3" w:tentative="0">
      <w:start w:val="0"/>
      <w:numFmt w:val="bullet"/>
      <w:lvlText w:val="•"/>
      <w:lvlJc w:val="left"/>
      <w:pPr>
        <w:ind w:left="2707" w:hanging="264"/>
      </w:pPr>
      <w:rPr>
        <w:rFonts w:hint="default"/>
        <w:lang w:val="zh-CN" w:eastAsia="zh-CN" w:bidi="zh-CN"/>
      </w:rPr>
    </w:lvl>
    <w:lvl w:ilvl="4" w:tentative="0">
      <w:start w:val="0"/>
      <w:numFmt w:val="bullet"/>
      <w:lvlText w:val="•"/>
      <w:lvlJc w:val="left"/>
      <w:pPr>
        <w:ind w:left="3570" w:hanging="264"/>
      </w:pPr>
      <w:rPr>
        <w:rFonts w:hint="default"/>
        <w:lang w:val="zh-CN" w:eastAsia="zh-CN" w:bidi="zh-CN"/>
      </w:rPr>
    </w:lvl>
    <w:lvl w:ilvl="5" w:tentative="0">
      <w:start w:val="0"/>
      <w:numFmt w:val="bullet"/>
      <w:lvlText w:val="•"/>
      <w:lvlJc w:val="left"/>
      <w:pPr>
        <w:ind w:left="4433" w:hanging="264"/>
      </w:pPr>
      <w:rPr>
        <w:rFonts w:hint="default"/>
        <w:lang w:val="zh-CN" w:eastAsia="zh-CN" w:bidi="zh-CN"/>
      </w:rPr>
    </w:lvl>
    <w:lvl w:ilvl="6" w:tentative="0">
      <w:start w:val="0"/>
      <w:numFmt w:val="bullet"/>
      <w:lvlText w:val="•"/>
      <w:lvlJc w:val="left"/>
      <w:pPr>
        <w:ind w:left="5295" w:hanging="264"/>
      </w:pPr>
      <w:rPr>
        <w:rFonts w:hint="default"/>
        <w:lang w:val="zh-CN" w:eastAsia="zh-CN" w:bidi="zh-CN"/>
      </w:rPr>
    </w:lvl>
    <w:lvl w:ilvl="7" w:tentative="0">
      <w:start w:val="0"/>
      <w:numFmt w:val="bullet"/>
      <w:lvlText w:val="•"/>
      <w:lvlJc w:val="left"/>
      <w:pPr>
        <w:ind w:left="6158" w:hanging="264"/>
      </w:pPr>
      <w:rPr>
        <w:rFonts w:hint="default"/>
        <w:lang w:val="zh-CN" w:eastAsia="zh-CN" w:bidi="zh-CN"/>
      </w:rPr>
    </w:lvl>
    <w:lvl w:ilvl="8" w:tentative="0">
      <w:start w:val="0"/>
      <w:numFmt w:val="bullet"/>
      <w:lvlText w:val="•"/>
      <w:lvlJc w:val="left"/>
      <w:pPr>
        <w:ind w:left="7020" w:hanging="264"/>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120" w:hanging="316"/>
        <w:jc w:val="left"/>
      </w:pPr>
      <w:rPr>
        <w:rFonts w:hint="default" w:ascii="宋体" w:hAnsi="宋体" w:eastAsia="宋体" w:cs="宋体"/>
        <w:spacing w:val="-46"/>
        <w:w w:val="99"/>
        <w:sz w:val="19"/>
        <w:szCs w:val="19"/>
        <w:lang w:val="zh-CN" w:eastAsia="zh-CN" w:bidi="zh-CN"/>
      </w:rPr>
    </w:lvl>
    <w:lvl w:ilvl="1" w:tentative="0">
      <w:start w:val="0"/>
      <w:numFmt w:val="bullet"/>
      <w:lvlText w:val="•"/>
      <w:lvlJc w:val="left"/>
      <w:pPr>
        <w:ind w:left="982" w:hanging="316"/>
      </w:pPr>
      <w:rPr>
        <w:rFonts w:hint="default"/>
        <w:lang w:val="zh-CN" w:eastAsia="zh-CN" w:bidi="zh-CN"/>
      </w:rPr>
    </w:lvl>
    <w:lvl w:ilvl="2" w:tentative="0">
      <w:start w:val="0"/>
      <w:numFmt w:val="bullet"/>
      <w:lvlText w:val="•"/>
      <w:lvlJc w:val="left"/>
      <w:pPr>
        <w:ind w:left="1845" w:hanging="316"/>
      </w:pPr>
      <w:rPr>
        <w:rFonts w:hint="default"/>
        <w:lang w:val="zh-CN" w:eastAsia="zh-CN" w:bidi="zh-CN"/>
      </w:rPr>
    </w:lvl>
    <w:lvl w:ilvl="3" w:tentative="0">
      <w:start w:val="0"/>
      <w:numFmt w:val="bullet"/>
      <w:lvlText w:val="•"/>
      <w:lvlJc w:val="left"/>
      <w:pPr>
        <w:ind w:left="2707" w:hanging="316"/>
      </w:pPr>
      <w:rPr>
        <w:rFonts w:hint="default"/>
        <w:lang w:val="zh-CN" w:eastAsia="zh-CN" w:bidi="zh-CN"/>
      </w:rPr>
    </w:lvl>
    <w:lvl w:ilvl="4" w:tentative="0">
      <w:start w:val="0"/>
      <w:numFmt w:val="bullet"/>
      <w:lvlText w:val="•"/>
      <w:lvlJc w:val="left"/>
      <w:pPr>
        <w:ind w:left="3570" w:hanging="316"/>
      </w:pPr>
      <w:rPr>
        <w:rFonts w:hint="default"/>
        <w:lang w:val="zh-CN" w:eastAsia="zh-CN" w:bidi="zh-CN"/>
      </w:rPr>
    </w:lvl>
    <w:lvl w:ilvl="5" w:tentative="0">
      <w:start w:val="0"/>
      <w:numFmt w:val="bullet"/>
      <w:lvlText w:val="•"/>
      <w:lvlJc w:val="left"/>
      <w:pPr>
        <w:ind w:left="4433" w:hanging="316"/>
      </w:pPr>
      <w:rPr>
        <w:rFonts w:hint="default"/>
        <w:lang w:val="zh-CN" w:eastAsia="zh-CN" w:bidi="zh-CN"/>
      </w:rPr>
    </w:lvl>
    <w:lvl w:ilvl="6" w:tentative="0">
      <w:start w:val="0"/>
      <w:numFmt w:val="bullet"/>
      <w:lvlText w:val="•"/>
      <w:lvlJc w:val="left"/>
      <w:pPr>
        <w:ind w:left="5295" w:hanging="316"/>
      </w:pPr>
      <w:rPr>
        <w:rFonts w:hint="default"/>
        <w:lang w:val="zh-CN" w:eastAsia="zh-CN" w:bidi="zh-CN"/>
      </w:rPr>
    </w:lvl>
    <w:lvl w:ilvl="7" w:tentative="0">
      <w:start w:val="0"/>
      <w:numFmt w:val="bullet"/>
      <w:lvlText w:val="•"/>
      <w:lvlJc w:val="left"/>
      <w:pPr>
        <w:ind w:left="6158" w:hanging="316"/>
      </w:pPr>
      <w:rPr>
        <w:rFonts w:hint="default"/>
        <w:lang w:val="zh-CN" w:eastAsia="zh-CN" w:bidi="zh-CN"/>
      </w:rPr>
    </w:lvl>
    <w:lvl w:ilvl="8" w:tentative="0">
      <w:start w:val="0"/>
      <w:numFmt w:val="bullet"/>
      <w:lvlText w:val="•"/>
      <w:lvlJc w:val="left"/>
      <w:pPr>
        <w:ind w:left="7020" w:hanging="316"/>
      </w:pPr>
      <w:rPr>
        <w:rFonts w:hint="default"/>
        <w:lang w:val="zh-CN" w:eastAsia="zh-CN" w:bidi="zh-CN"/>
      </w:rPr>
    </w:lvl>
  </w:abstractNum>
  <w:abstractNum w:abstractNumId="3">
    <w:nsid w:val="0248C179"/>
    <w:multiLevelType w:val="multilevel"/>
    <w:tmpl w:val="0248C179"/>
    <w:lvl w:ilvl="0" w:tentative="0">
      <w:start w:val="1"/>
      <w:numFmt w:val="decimal"/>
      <w:lvlText w:val="%1."/>
      <w:lvlJc w:val="left"/>
      <w:pPr>
        <w:ind w:left="434" w:hanging="315"/>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270" w:hanging="315"/>
      </w:pPr>
      <w:rPr>
        <w:rFonts w:hint="default"/>
        <w:lang w:val="zh-CN" w:eastAsia="zh-CN" w:bidi="zh-CN"/>
      </w:rPr>
    </w:lvl>
    <w:lvl w:ilvl="2" w:tentative="0">
      <w:start w:val="0"/>
      <w:numFmt w:val="bullet"/>
      <w:lvlText w:val="•"/>
      <w:lvlJc w:val="left"/>
      <w:pPr>
        <w:ind w:left="2101" w:hanging="315"/>
      </w:pPr>
      <w:rPr>
        <w:rFonts w:hint="default"/>
        <w:lang w:val="zh-CN" w:eastAsia="zh-CN" w:bidi="zh-CN"/>
      </w:rPr>
    </w:lvl>
    <w:lvl w:ilvl="3" w:tentative="0">
      <w:start w:val="0"/>
      <w:numFmt w:val="bullet"/>
      <w:lvlText w:val="•"/>
      <w:lvlJc w:val="left"/>
      <w:pPr>
        <w:ind w:left="2931" w:hanging="315"/>
      </w:pPr>
      <w:rPr>
        <w:rFonts w:hint="default"/>
        <w:lang w:val="zh-CN" w:eastAsia="zh-CN" w:bidi="zh-CN"/>
      </w:rPr>
    </w:lvl>
    <w:lvl w:ilvl="4" w:tentative="0">
      <w:start w:val="0"/>
      <w:numFmt w:val="bullet"/>
      <w:lvlText w:val="•"/>
      <w:lvlJc w:val="left"/>
      <w:pPr>
        <w:ind w:left="3762" w:hanging="315"/>
      </w:pPr>
      <w:rPr>
        <w:rFonts w:hint="default"/>
        <w:lang w:val="zh-CN" w:eastAsia="zh-CN" w:bidi="zh-CN"/>
      </w:rPr>
    </w:lvl>
    <w:lvl w:ilvl="5" w:tentative="0">
      <w:start w:val="0"/>
      <w:numFmt w:val="bullet"/>
      <w:lvlText w:val="•"/>
      <w:lvlJc w:val="left"/>
      <w:pPr>
        <w:ind w:left="4593" w:hanging="315"/>
      </w:pPr>
      <w:rPr>
        <w:rFonts w:hint="default"/>
        <w:lang w:val="zh-CN" w:eastAsia="zh-CN" w:bidi="zh-CN"/>
      </w:rPr>
    </w:lvl>
    <w:lvl w:ilvl="6" w:tentative="0">
      <w:start w:val="0"/>
      <w:numFmt w:val="bullet"/>
      <w:lvlText w:val="•"/>
      <w:lvlJc w:val="left"/>
      <w:pPr>
        <w:ind w:left="5423" w:hanging="315"/>
      </w:pPr>
      <w:rPr>
        <w:rFonts w:hint="default"/>
        <w:lang w:val="zh-CN" w:eastAsia="zh-CN" w:bidi="zh-CN"/>
      </w:rPr>
    </w:lvl>
    <w:lvl w:ilvl="7" w:tentative="0">
      <w:start w:val="0"/>
      <w:numFmt w:val="bullet"/>
      <w:lvlText w:val="•"/>
      <w:lvlJc w:val="left"/>
      <w:pPr>
        <w:ind w:left="6254" w:hanging="315"/>
      </w:pPr>
      <w:rPr>
        <w:rFonts w:hint="default"/>
        <w:lang w:val="zh-CN" w:eastAsia="zh-CN" w:bidi="zh-CN"/>
      </w:rPr>
    </w:lvl>
    <w:lvl w:ilvl="8" w:tentative="0">
      <w:start w:val="0"/>
      <w:numFmt w:val="bullet"/>
      <w:lvlText w:val="•"/>
      <w:lvlJc w:val="left"/>
      <w:pPr>
        <w:ind w:left="7084" w:hanging="315"/>
      </w:pPr>
      <w:rPr>
        <w:rFonts w:hint="default"/>
        <w:lang w:val="zh-CN" w:eastAsia="zh-CN" w:bidi="zh-CN"/>
      </w:rPr>
    </w:lvl>
  </w:abstractNum>
  <w:abstractNum w:abstractNumId="4">
    <w:nsid w:val="03D62ECE"/>
    <w:multiLevelType w:val="multilevel"/>
    <w:tmpl w:val="03D62ECE"/>
    <w:lvl w:ilvl="0" w:tentative="0">
      <w:start w:val="1"/>
      <w:numFmt w:val="decimal"/>
      <w:lvlText w:val="%1."/>
      <w:lvlJc w:val="left"/>
      <w:pPr>
        <w:ind w:left="120" w:hanging="316"/>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982" w:hanging="316"/>
      </w:pPr>
      <w:rPr>
        <w:rFonts w:hint="default"/>
        <w:lang w:val="zh-CN" w:eastAsia="zh-CN" w:bidi="zh-CN"/>
      </w:rPr>
    </w:lvl>
    <w:lvl w:ilvl="2" w:tentative="0">
      <w:start w:val="0"/>
      <w:numFmt w:val="bullet"/>
      <w:lvlText w:val="•"/>
      <w:lvlJc w:val="left"/>
      <w:pPr>
        <w:ind w:left="1845" w:hanging="316"/>
      </w:pPr>
      <w:rPr>
        <w:rFonts w:hint="default"/>
        <w:lang w:val="zh-CN" w:eastAsia="zh-CN" w:bidi="zh-CN"/>
      </w:rPr>
    </w:lvl>
    <w:lvl w:ilvl="3" w:tentative="0">
      <w:start w:val="0"/>
      <w:numFmt w:val="bullet"/>
      <w:lvlText w:val="•"/>
      <w:lvlJc w:val="left"/>
      <w:pPr>
        <w:ind w:left="2707" w:hanging="316"/>
      </w:pPr>
      <w:rPr>
        <w:rFonts w:hint="default"/>
        <w:lang w:val="zh-CN" w:eastAsia="zh-CN" w:bidi="zh-CN"/>
      </w:rPr>
    </w:lvl>
    <w:lvl w:ilvl="4" w:tentative="0">
      <w:start w:val="0"/>
      <w:numFmt w:val="bullet"/>
      <w:lvlText w:val="•"/>
      <w:lvlJc w:val="left"/>
      <w:pPr>
        <w:ind w:left="3570" w:hanging="316"/>
      </w:pPr>
      <w:rPr>
        <w:rFonts w:hint="default"/>
        <w:lang w:val="zh-CN" w:eastAsia="zh-CN" w:bidi="zh-CN"/>
      </w:rPr>
    </w:lvl>
    <w:lvl w:ilvl="5" w:tentative="0">
      <w:start w:val="0"/>
      <w:numFmt w:val="bullet"/>
      <w:lvlText w:val="•"/>
      <w:lvlJc w:val="left"/>
      <w:pPr>
        <w:ind w:left="4433" w:hanging="316"/>
      </w:pPr>
      <w:rPr>
        <w:rFonts w:hint="default"/>
        <w:lang w:val="zh-CN" w:eastAsia="zh-CN" w:bidi="zh-CN"/>
      </w:rPr>
    </w:lvl>
    <w:lvl w:ilvl="6" w:tentative="0">
      <w:start w:val="0"/>
      <w:numFmt w:val="bullet"/>
      <w:lvlText w:val="•"/>
      <w:lvlJc w:val="left"/>
      <w:pPr>
        <w:ind w:left="5295" w:hanging="316"/>
      </w:pPr>
      <w:rPr>
        <w:rFonts w:hint="default"/>
        <w:lang w:val="zh-CN" w:eastAsia="zh-CN" w:bidi="zh-CN"/>
      </w:rPr>
    </w:lvl>
    <w:lvl w:ilvl="7" w:tentative="0">
      <w:start w:val="0"/>
      <w:numFmt w:val="bullet"/>
      <w:lvlText w:val="•"/>
      <w:lvlJc w:val="left"/>
      <w:pPr>
        <w:ind w:left="6158" w:hanging="316"/>
      </w:pPr>
      <w:rPr>
        <w:rFonts w:hint="default"/>
        <w:lang w:val="zh-CN" w:eastAsia="zh-CN" w:bidi="zh-CN"/>
      </w:rPr>
    </w:lvl>
    <w:lvl w:ilvl="8" w:tentative="0">
      <w:start w:val="0"/>
      <w:numFmt w:val="bullet"/>
      <w:lvlText w:val="•"/>
      <w:lvlJc w:val="left"/>
      <w:pPr>
        <w:ind w:left="7020" w:hanging="316"/>
      </w:pPr>
      <w:rPr>
        <w:rFonts w:hint="default"/>
        <w:lang w:val="zh-CN" w:eastAsia="zh-CN" w:bidi="zh-CN"/>
      </w:rPr>
    </w:lvl>
  </w:abstractNum>
  <w:abstractNum w:abstractNumId="5">
    <w:nsid w:val="25B654F3"/>
    <w:multiLevelType w:val="multilevel"/>
    <w:tmpl w:val="25B654F3"/>
    <w:lvl w:ilvl="0" w:tentative="0">
      <w:start w:val="1"/>
      <w:numFmt w:val="decimal"/>
      <w:lvlText w:val="%1."/>
      <w:lvlJc w:val="left"/>
      <w:pPr>
        <w:ind w:left="120" w:hanging="315"/>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982" w:hanging="315"/>
      </w:pPr>
      <w:rPr>
        <w:rFonts w:hint="default"/>
        <w:lang w:val="zh-CN" w:eastAsia="zh-CN" w:bidi="zh-CN"/>
      </w:rPr>
    </w:lvl>
    <w:lvl w:ilvl="2" w:tentative="0">
      <w:start w:val="0"/>
      <w:numFmt w:val="bullet"/>
      <w:lvlText w:val="•"/>
      <w:lvlJc w:val="left"/>
      <w:pPr>
        <w:ind w:left="1845" w:hanging="315"/>
      </w:pPr>
      <w:rPr>
        <w:rFonts w:hint="default"/>
        <w:lang w:val="zh-CN" w:eastAsia="zh-CN" w:bidi="zh-CN"/>
      </w:rPr>
    </w:lvl>
    <w:lvl w:ilvl="3" w:tentative="0">
      <w:start w:val="0"/>
      <w:numFmt w:val="bullet"/>
      <w:lvlText w:val="•"/>
      <w:lvlJc w:val="left"/>
      <w:pPr>
        <w:ind w:left="2707" w:hanging="315"/>
      </w:pPr>
      <w:rPr>
        <w:rFonts w:hint="default"/>
        <w:lang w:val="zh-CN" w:eastAsia="zh-CN" w:bidi="zh-CN"/>
      </w:rPr>
    </w:lvl>
    <w:lvl w:ilvl="4" w:tentative="0">
      <w:start w:val="0"/>
      <w:numFmt w:val="bullet"/>
      <w:lvlText w:val="•"/>
      <w:lvlJc w:val="left"/>
      <w:pPr>
        <w:ind w:left="3570" w:hanging="315"/>
      </w:pPr>
      <w:rPr>
        <w:rFonts w:hint="default"/>
        <w:lang w:val="zh-CN" w:eastAsia="zh-CN" w:bidi="zh-CN"/>
      </w:rPr>
    </w:lvl>
    <w:lvl w:ilvl="5" w:tentative="0">
      <w:start w:val="0"/>
      <w:numFmt w:val="bullet"/>
      <w:lvlText w:val="•"/>
      <w:lvlJc w:val="left"/>
      <w:pPr>
        <w:ind w:left="4433" w:hanging="315"/>
      </w:pPr>
      <w:rPr>
        <w:rFonts w:hint="default"/>
        <w:lang w:val="zh-CN" w:eastAsia="zh-CN" w:bidi="zh-CN"/>
      </w:rPr>
    </w:lvl>
    <w:lvl w:ilvl="6" w:tentative="0">
      <w:start w:val="0"/>
      <w:numFmt w:val="bullet"/>
      <w:lvlText w:val="•"/>
      <w:lvlJc w:val="left"/>
      <w:pPr>
        <w:ind w:left="5295" w:hanging="315"/>
      </w:pPr>
      <w:rPr>
        <w:rFonts w:hint="default"/>
        <w:lang w:val="zh-CN" w:eastAsia="zh-CN" w:bidi="zh-CN"/>
      </w:rPr>
    </w:lvl>
    <w:lvl w:ilvl="7" w:tentative="0">
      <w:start w:val="0"/>
      <w:numFmt w:val="bullet"/>
      <w:lvlText w:val="•"/>
      <w:lvlJc w:val="left"/>
      <w:pPr>
        <w:ind w:left="6158" w:hanging="315"/>
      </w:pPr>
      <w:rPr>
        <w:rFonts w:hint="default"/>
        <w:lang w:val="zh-CN" w:eastAsia="zh-CN" w:bidi="zh-CN"/>
      </w:rPr>
    </w:lvl>
    <w:lvl w:ilvl="8" w:tentative="0">
      <w:start w:val="0"/>
      <w:numFmt w:val="bullet"/>
      <w:lvlText w:val="•"/>
      <w:lvlJc w:val="left"/>
      <w:pPr>
        <w:ind w:left="7020" w:hanging="315"/>
      </w:pPr>
      <w:rPr>
        <w:rFonts w:hint="default"/>
        <w:lang w:val="zh-CN" w:eastAsia="zh-CN" w:bidi="zh-CN"/>
      </w:rPr>
    </w:lvl>
  </w:abstractNum>
  <w:abstractNum w:abstractNumId="6">
    <w:nsid w:val="59ADCABA"/>
    <w:multiLevelType w:val="multilevel"/>
    <w:tmpl w:val="59ADCABA"/>
    <w:lvl w:ilvl="0" w:tentative="0">
      <w:start w:val="1"/>
      <w:numFmt w:val="decimal"/>
      <w:lvlText w:val="%1."/>
      <w:lvlJc w:val="left"/>
      <w:pPr>
        <w:ind w:left="120" w:hanging="316"/>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982" w:hanging="316"/>
      </w:pPr>
      <w:rPr>
        <w:rFonts w:hint="default"/>
        <w:lang w:val="zh-CN" w:eastAsia="zh-CN" w:bidi="zh-CN"/>
      </w:rPr>
    </w:lvl>
    <w:lvl w:ilvl="2" w:tentative="0">
      <w:start w:val="0"/>
      <w:numFmt w:val="bullet"/>
      <w:lvlText w:val="•"/>
      <w:lvlJc w:val="left"/>
      <w:pPr>
        <w:ind w:left="1845" w:hanging="316"/>
      </w:pPr>
      <w:rPr>
        <w:rFonts w:hint="default"/>
        <w:lang w:val="zh-CN" w:eastAsia="zh-CN" w:bidi="zh-CN"/>
      </w:rPr>
    </w:lvl>
    <w:lvl w:ilvl="3" w:tentative="0">
      <w:start w:val="0"/>
      <w:numFmt w:val="bullet"/>
      <w:lvlText w:val="•"/>
      <w:lvlJc w:val="left"/>
      <w:pPr>
        <w:ind w:left="2707" w:hanging="316"/>
      </w:pPr>
      <w:rPr>
        <w:rFonts w:hint="default"/>
        <w:lang w:val="zh-CN" w:eastAsia="zh-CN" w:bidi="zh-CN"/>
      </w:rPr>
    </w:lvl>
    <w:lvl w:ilvl="4" w:tentative="0">
      <w:start w:val="0"/>
      <w:numFmt w:val="bullet"/>
      <w:lvlText w:val="•"/>
      <w:lvlJc w:val="left"/>
      <w:pPr>
        <w:ind w:left="3570" w:hanging="316"/>
      </w:pPr>
      <w:rPr>
        <w:rFonts w:hint="default"/>
        <w:lang w:val="zh-CN" w:eastAsia="zh-CN" w:bidi="zh-CN"/>
      </w:rPr>
    </w:lvl>
    <w:lvl w:ilvl="5" w:tentative="0">
      <w:start w:val="0"/>
      <w:numFmt w:val="bullet"/>
      <w:lvlText w:val="•"/>
      <w:lvlJc w:val="left"/>
      <w:pPr>
        <w:ind w:left="4433" w:hanging="316"/>
      </w:pPr>
      <w:rPr>
        <w:rFonts w:hint="default"/>
        <w:lang w:val="zh-CN" w:eastAsia="zh-CN" w:bidi="zh-CN"/>
      </w:rPr>
    </w:lvl>
    <w:lvl w:ilvl="6" w:tentative="0">
      <w:start w:val="0"/>
      <w:numFmt w:val="bullet"/>
      <w:lvlText w:val="•"/>
      <w:lvlJc w:val="left"/>
      <w:pPr>
        <w:ind w:left="5295" w:hanging="316"/>
      </w:pPr>
      <w:rPr>
        <w:rFonts w:hint="default"/>
        <w:lang w:val="zh-CN" w:eastAsia="zh-CN" w:bidi="zh-CN"/>
      </w:rPr>
    </w:lvl>
    <w:lvl w:ilvl="7" w:tentative="0">
      <w:start w:val="0"/>
      <w:numFmt w:val="bullet"/>
      <w:lvlText w:val="•"/>
      <w:lvlJc w:val="left"/>
      <w:pPr>
        <w:ind w:left="6158" w:hanging="316"/>
      </w:pPr>
      <w:rPr>
        <w:rFonts w:hint="default"/>
        <w:lang w:val="zh-CN" w:eastAsia="zh-CN" w:bidi="zh-CN"/>
      </w:rPr>
    </w:lvl>
    <w:lvl w:ilvl="8" w:tentative="0">
      <w:start w:val="0"/>
      <w:numFmt w:val="bullet"/>
      <w:lvlText w:val="•"/>
      <w:lvlJc w:val="left"/>
      <w:pPr>
        <w:ind w:left="7020" w:hanging="316"/>
      </w:pPr>
      <w:rPr>
        <w:rFonts w:hint="default"/>
        <w:lang w:val="zh-CN" w:eastAsia="zh-CN" w:bidi="zh-CN"/>
      </w:rPr>
    </w:lvl>
  </w:abstractNum>
  <w:abstractNum w:abstractNumId="7">
    <w:nsid w:val="72183CF9"/>
    <w:multiLevelType w:val="multilevel"/>
    <w:tmpl w:val="72183CF9"/>
    <w:lvl w:ilvl="0" w:tentative="0">
      <w:start w:val="1"/>
      <w:numFmt w:val="decimal"/>
      <w:lvlText w:val="%1."/>
      <w:lvlJc w:val="left"/>
      <w:pPr>
        <w:ind w:left="434" w:hanging="315"/>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270" w:hanging="315"/>
      </w:pPr>
      <w:rPr>
        <w:rFonts w:hint="default"/>
        <w:lang w:val="zh-CN" w:eastAsia="zh-CN" w:bidi="zh-CN"/>
      </w:rPr>
    </w:lvl>
    <w:lvl w:ilvl="2" w:tentative="0">
      <w:start w:val="0"/>
      <w:numFmt w:val="bullet"/>
      <w:lvlText w:val="•"/>
      <w:lvlJc w:val="left"/>
      <w:pPr>
        <w:ind w:left="2101" w:hanging="315"/>
      </w:pPr>
      <w:rPr>
        <w:rFonts w:hint="default"/>
        <w:lang w:val="zh-CN" w:eastAsia="zh-CN" w:bidi="zh-CN"/>
      </w:rPr>
    </w:lvl>
    <w:lvl w:ilvl="3" w:tentative="0">
      <w:start w:val="0"/>
      <w:numFmt w:val="bullet"/>
      <w:lvlText w:val="•"/>
      <w:lvlJc w:val="left"/>
      <w:pPr>
        <w:ind w:left="2931" w:hanging="315"/>
      </w:pPr>
      <w:rPr>
        <w:rFonts w:hint="default"/>
        <w:lang w:val="zh-CN" w:eastAsia="zh-CN" w:bidi="zh-CN"/>
      </w:rPr>
    </w:lvl>
    <w:lvl w:ilvl="4" w:tentative="0">
      <w:start w:val="0"/>
      <w:numFmt w:val="bullet"/>
      <w:lvlText w:val="•"/>
      <w:lvlJc w:val="left"/>
      <w:pPr>
        <w:ind w:left="3762" w:hanging="315"/>
      </w:pPr>
      <w:rPr>
        <w:rFonts w:hint="default"/>
        <w:lang w:val="zh-CN" w:eastAsia="zh-CN" w:bidi="zh-CN"/>
      </w:rPr>
    </w:lvl>
    <w:lvl w:ilvl="5" w:tentative="0">
      <w:start w:val="0"/>
      <w:numFmt w:val="bullet"/>
      <w:lvlText w:val="•"/>
      <w:lvlJc w:val="left"/>
      <w:pPr>
        <w:ind w:left="4593" w:hanging="315"/>
      </w:pPr>
      <w:rPr>
        <w:rFonts w:hint="default"/>
        <w:lang w:val="zh-CN" w:eastAsia="zh-CN" w:bidi="zh-CN"/>
      </w:rPr>
    </w:lvl>
    <w:lvl w:ilvl="6" w:tentative="0">
      <w:start w:val="0"/>
      <w:numFmt w:val="bullet"/>
      <w:lvlText w:val="•"/>
      <w:lvlJc w:val="left"/>
      <w:pPr>
        <w:ind w:left="5423" w:hanging="315"/>
      </w:pPr>
      <w:rPr>
        <w:rFonts w:hint="default"/>
        <w:lang w:val="zh-CN" w:eastAsia="zh-CN" w:bidi="zh-CN"/>
      </w:rPr>
    </w:lvl>
    <w:lvl w:ilvl="7" w:tentative="0">
      <w:start w:val="0"/>
      <w:numFmt w:val="bullet"/>
      <w:lvlText w:val="•"/>
      <w:lvlJc w:val="left"/>
      <w:pPr>
        <w:ind w:left="6254" w:hanging="315"/>
      </w:pPr>
      <w:rPr>
        <w:rFonts w:hint="default"/>
        <w:lang w:val="zh-CN" w:eastAsia="zh-CN" w:bidi="zh-CN"/>
      </w:rPr>
    </w:lvl>
    <w:lvl w:ilvl="8" w:tentative="0">
      <w:start w:val="0"/>
      <w:numFmt w:val="bullet"/>
      <w:lvlText w:val="•"/>
      <w:lvlJc w:val="left"/>
      <w:pPr>
        <w:ind w:left="7084" w:hanging="315"/>
      </w:pPr>
      <w:rPr>
        <w:rFonts w:hint="default"/>
        <w:lang w:val="zh-CN" w:eastAsia="zh-CN" w:bidi="zh-CN"/>
      </w:rPr>
    </w:lvl>
  </w:abstractNum>
  <w:num w:numId="1">
    <w:abstractNumId w:val="2"/>
  </w:num>
  <w:num w:numId="2">
    <w:abstractNumId w:val="6"/>
  </w:num>
  <w:num w:numId="3">
    <w:abstractNumId w:val="1"/>
  </w:num>
  <w:num w:numId="4">
    <w:abstractNumId w:val="0"/>
  </w:num>
  <w:num w:numId="5">
    <w:abstractNumId w:val="4"/>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shapeLayoutLikeWW8/>
    <w:useFELayout/>
    <w:compatSetting w:name="compatibilityMode" w:uri="http://schemas.microsoft.com/office/word" w:val="12"/>
  </w:compat>
  <w:rsids>
    <w:rsidRoot w:val="00172A27"/>
    <w:rsid w:val="0BBD2E1E"/>
    <w:rsid w:val="36F22FBC"/>
    <w:rsid w:val="483B6629"/>
    <w:rsid w:val="55B1609C"/>
    <w:rsid w:val="65B51D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20"/>
      <w:outlineLvl w:val="1"/>
    </w:pPr>
    <w:rPr>
      <w:rFonts w:ascii="宋体" w:hAnsi="宋体" w:eastAsia="宋体" w:cs="宋体"/>
      <w:sz w:val="28"/>
      <w:szCs w:val="28"/>
      <w:lang w:val="zh-CN" w:eastAsia="zh-CN" w:bidi="zh-CN"/>
    </w:rPr>
  </w:style>
  <w:style w:type="paragraph" w:styleId="3">
    <w:name w:val="heading 2"/>
    <w:basedOn w:val="1"/>
    <w:next w:val="1"/>
    <w:qFormat/>
    <w:uiPriority w:val="1"/>
    <w:pPr>
      <w:ind w:left="120"/>
      <w:outlineLvl w:val="2"/>
    </w:pPr>
    <w:rPr>
      <w:rFonts w:ascii="宋体" w:hAnsi="宋体" w:eastAsia="宋体" w:cs="宋体"/>
      <w:b/>
      <w:bCs/>
      <w:sz w:val="21"/>
      <w:szCs w:val="21"/>
      <w:lang w:val="zh-CN" w:eastAsia="zh-CN" w:bidi="zh-CN"/>
    </w:rPr>
  </w:style>
  <w:style w:type="character" w:default="1" w:styleId="5">
    <w:name w:val="Default Paragraph Font"/>
    <w:semiHidden/>
    <w:unhideWhenUsed/>
    <w:qFormat/>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1"/>
      <w:szCs w:val="21"/>
      <w:lang w:val="zh-CN" w:eastAsia="zh-CN" w:bidi="zh-CN"/>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pPr>
      <w:ind w:left="120"/>
    </w:pPr>
    <w:rPr>
      <w:rFonts w:ascii="宋体" w:hAnsi="宋体" w:eastAsia="宋体" w:cs="宋体"/>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2020-12-17T09:02:00Z</dcterms:created>
  <dc:creator>惠州蓝奴实业有限公司</dc:creator>
  <cp:lastModifiedBy>客服部-熊逸君</cp:lastModifiedBy>
  <dcterms:modified xsi:type="dcterms:W3CDTF">2020-12-17T09:25:35Z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2020-12-16T00:00:00Z</vt:filetime>
  </property>
  <property fmtid="{D5CDD505-2E9C-101B-9397-08002B2CF9AE}" pid="3" name="Creator">
    <vt:lpwstr>WPS 文字</vt:lpwstr>
  </property>
  <property fmtid="{D5CDD505-2E9C-101B-9397-08002B2CF9AE}" pid="4" name="LastSaved">
    <vt:filetime>2020-12-17T00:00:00Z</vt:filetime>
  </property>
  <property fmtid="{D5CDD505-2E9C-101B-9397-08002B2CF9AE}" pid="5" name="KSOProductBuildVer">
    <vt:lpwstr>2052-10.1.0.7698</vt:lpwstr>
  </property>
</Properties>
</file>