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r>
        <w:rPr>
          <w:rFonts w:hint="eastAsia" w:eastAsia="宋体"/>
          <w:szCs w:val="21"/>
          <w:lang w:val="en-US" w:eastAsia="zh-CN"/>
        </w:rPr>
        <w:t xml:space="preserve">                        </w:t>
      </w:r>
      <w:r>
        <w:rPr>
          <w:szCs w:val="21"/>
        </w:rPr>
        <w:drawing>
          <wp:inline distT="0" distB="0" distL="114300" distR="114300">
            <wp:extent cx="600075" cy="485775"/>
            <wp:effectExtent l="0" t="0" r="9525" b="9525"/>
            <wp:docPr id="746" name="Picture 3" descr="RLQZQLK@GDU@O}2QN8I]9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Picture 3" descr="RLQZQLK@GDU@O}2QN8I]9K1"/>
                    <pic:cNvPicPr>
                      <a:picLocks noChangeAspect="1"/>
                    </pic:cNvPicPr>
                  </pic:nvPicPr>
                  <pic:blipFill>
                    <a:blip r:embed="rId12"/>
                    <a:stretch>
                      <a:fillRect/>
                    </a:stretch>
                  </pic:blipFill>
                  <pic:spPr>
                    <a:xfrm>
                      <a:off x="0" y="0"/>
                      <a:ext cx="600075" cy="485775"/>
                    </a:xfrm>
                    <a:prstGeom prst="rect">
                      <a:avLst/>
                    </a:prstGeom>
                    <a:noFill/>
                    <a:ln w="9525">
                      <a:noFill/>
                    </a:ln>
                  </pic:spPr>
                </pic:pic>
              </a:graphicData>
            </a:graphic>
          </wp:inline>
        </w:drawing>
      </w:r>
    </w:p>
    <w:p>
      <w:pPr>
        <w:pStyle w:val="4"/>
        <w:rPr>
          <w:rFonts w:ascii="Times New Roman"/>
          <w:sz w:val="20"/>
        </w:rPr>
      </w:pPr>
    </w:p>
    <w:p>
      <w:pPr>
        <w:pStyle w:val="4"/>
        <w:rPr>
          <w:rFonts w:ascii="Verdana" w:hAnsi="Verdana" w:eastAsia="宋体" w:cs="Verdana"/>
          <w:b w:val="0"/>
          <w:i w:val="0"/>
          <w:caps w:val="0"/>
          <w:color w:val="000000"/>
          <w:spacing w:val="0"/>
          <w:sz w:val="40"/>
          <w:szCs w:val="40"/>
          <w:shd w:val="clear" w:fill="FFFFFF"/>
        </w:rPr>
      </w:pPr>
      <w:r>
        <w:rPr>
          <w:rFonts w:hint="eastAsia" w:ascii="Times New Roman" w:eastAsia="宋体"/>
          <w:sz w:val="20"/>
          <w:lang w:val="en-US" w:eastAsia="zh-CN"/>
        </w:rPr>
        <w:t xml:space="preserve">                                                                        </w:t>
      </w:r>
      <w:r>
        <w:rPr>
          <w:rFonts w:ascii="Verdana" w:hAnsi="Verdana" w:eastAsia="宋体" w:cs="Verdana"/>
          <w:b w:val="0"/>
          <w:i w:val="0"/>
          <w:caps w:val="0"/>
          <w:color w:val="000000"/>
          <w:spacing w:val="0"/>
          <w:sz w:val="40"/>
          <w:szCs w:val="40"/>
          <w:shd w:val="clear" w:fill="FFFFFF"/>
        </w:rPr>
        <w:t>深圳市东泰国际物流有限公司</w:t>
      </w:r>
    </w:p>
    <w:p>
      <w:pPr>
        <w:pStyle w:val="4"/>
        <w:ind w:firstLine="1960" w:firstLineChars="700"/>
        <w:jc w:val="both"/>
        <w:rPr>
          <w:rFonts w:ascii="Times New Roman"/>
          <w:sz w:val="32"/>
          <w:szCs w:val="44"/>
        </w:rPr>
      </w:pPr>
      <w:r>
        <w:rPr>
          <w:rFonts w:ascii="Verdana" w:hAnsi="Verdana" w:eastAsia="宋体" w:cs="Verdana"/>
          <w:b w:val="0"/>
          <w:i w:val="0"/>
          <w:caps w:val="0"/>
          <w:color w:val="000000"/>
          <w:spacing w:val="0"/>
          <w:sz w:val="28"/>
          <w:szCs w:val="28"/>
          <w:shd w:val="clear" w:fill="FFFFFF"/>
        </w:rPr>
        <w:t>SHENZHEN DONGTAI INTERNATIONAL LOGISTICS CO.,LTD</w:t>
      </w:r>
    </w:p>
    <w:p>
      <w:pPr>
        <w:pStyle w:val="4"/>
        <w:rPr>
          <w:rFonts w:ascii="Times New Roman"/>
          <w:sz w:val="20"/>
        </w:rPr>
      </w:pPr>
    </w:p>
    <w:p>
      <w:pPr>
        <w:pStyle w:val="4"/>
        <w:rPr>
          <w:rFonts w:ascii="Times New Roman"/>
          <w:sz w:val="20"/>
        </w:rPr>
      </w:pPr>
    </w:p>
    <w:p>
      <w:pPr>
        <w:spacing w:line="240" w:lineRule="auto"/>
        <w:ind w:left="1160" w:right="0" w:firstLine="0"/>
        <w:rPr>
          <w:rFonts w:hint="eastAsia" w:ascii="Microsoft JhengHei" w:eastAsia="Microsoft JhengHei"/>
          <w:b/>
          <w:sz w:val="24"/>
          <w:szCs w:val="18"/>
        </w:rPr>
      </w:pPr>
      <w:r>
        <w:rPr>
          <w:rFonts w:ascii="Times New Roman"/>
          <w:spacing w:val="47"/>
          <w:sz w:val="20"/>
        </w:rPr>
        <w:t xml:space="preserve"> </w:t>
      </w:r>
      <w:r>
        <w:rPr>
          <w:rFonts w:ascii="Times New Roman"/>
          <w:spacing w:val="23"/>
          <w:position w:val="34"/>
          <w:sz w:val="20"/>
        </w:rPr>
        <w:t xml:space="preserve">  </w:t>
      </w:r>
      <w:r>
        <w:rPr>
          <w:rFonts w:ascii="Times New Roman"/>
          <w:spacing w:val="12"/>
          <w:position w:val="34"/>
          <w:sz w:val="20"/>
        </w:rPr>
        <w:t xml:space="preserve"> </w:t>
      </w:r>
      <w:r>
        <w:rPr>
          <w:rFonts w:ascii="Times New Roman"/>
          <w:spacing w:val="23"/>
          <w:position w:val="34"/>
          <w:sz w:val="20"/>
        </w:rPr>
        <w:t xml:space="preserve">  </w:t>
      </w:r>
      <w:r>
        <w:rPr>
          <w:rFonts w:ascii="Times New Roman"/>
          <w:spacing w:val="25"/>
          <w:position w:val="34"/>
          <w:sz w:val="20"/>
        </w:rPr>
        <w:t xml:space="preserve"> </w:t>
      </w:r>
      <w:r>
        <w:rPr>
          <w:rFonts w:ascii="Times New Roman"/>
          <w:spacing w:val="23"/>
          <w:position w:val="34"/>
          <w:sz w:val="20"/>
        </w:rPr>
        <w:t xml:space="preserve"> </w:t>
      </w:r>
      <w:r>
        <w:rPr>
          <w:rFonts w:ascii="Times New Roman"/>
          <w:spacing w:val="15"/>
          <w:position w:val="34"/>
          <w:sz w:val="20"/>
        </w:rPr>
        <w:t xml:space="preserve"> </w:t>
      </w:r>
      <w:bookmarkStart w:id="0" w:name="页 2"/>
      <w:bookmarkEnd w:id="0"/>
      <w:r>
        <w:rPr>
          <w:rFonts w:hint="eastAsia" w:ascii="Times New Roman" w:eastAsia="宋体"/>
          <w:spacing w:val="15"/>
          <w:position w:val="34"/>
          <w:sz w:val="20"/>
          <w:lang w:val="en-US" w:eastAsia="zh-CN"/>
        </w:rPr>
        <w:t xml:space="preserve">                                                                                                       </w:t>
      </w:r>
      <w:r>
        <w:rPr>
          <w:rFonts w:hint="eastAsia" w:ascii="Microsoft JhengHei" w:eastAsia="宋体"/>
          <w:b/>
          <w:color w:val="ED1C24"/>
          <w:spacing w:val="17"/>
          <w:sz w:val="24"/>
          <w:szCs w:val="18"/>
          <w:lang w:eastAsia="zh-CN"/>
        </w:rPr>
        <w:t>合同号</w:t>
      </w:r>
      <w:r>
        <w:rPr>
          <w:rFonts w:hint="eastAsia" w:ascii="Microsoft JhengHei" w:eastAsia="Microsoft JhengHei"/>
          <w:b/>
          <w:color w:val="ED1C24"/>
          <w:sz w:val="24"/>
          <w:szCs w:val="18"/>
        </w:rPr>
        <w:t>：</w:t>
      </w:r>
      <w:r>
        <w:rPr>
          <w:rFonts w:hint="eastAsia" w:ascii="Microsoft JhengHei" w:eastAsia="Microsoft JhengHei"/>
          <w:b/>
          <w:color w:val="ED1C24"/>
          <w:sz w:val="24"/>
          <w:szCs w:val="18"/>
        </w:rPr>
        <w:tab/>
      </w:r>
    </w:p>
    <w:p>
      <w:pPr>
        <w:pStyle w:val="6"/>
        <w:jc w:val="center"/>
        <w:rPr>
          <w:rFonts w:hint="eastAsia"/>
          <w:b/>
          <w:bCs/>
          <w:sz w:val="36"/>
          <w:szCs w:val="36"/>
          <w:lang w:val="en-US" w:eastAsia="zh-CN"/>
        </w:rPr>
      </w:pPr>
    </w:p>
    <w:p>
      <w:pPr>
        <w:pStyle w:val="6"/>
        <w:jc w:val="center"/>
        <w:rPr>
          <w:rFonts w:hint="eastAsia"/>
          <w:b/>
          <w:bCs/>
          <w:sz w:val="36"/>
          <w:szCs w:val="36"/>
          <w:lang w:val="en-US" w:eastAsia="zh-CN"/>
        </w:rPr>
      </w:pPr>
    </w:p>
    <w:p>
      <w:pPr>
        <w:pStyle w:val="6"/>
        <w:jc w:val="center"/>
        <w:rPr>
          <w:rFonts w:hint="eastAsia"/>
          <w:b/>
          <w:bCs/>
          <w:sz w:val="56"/>
          <w:szCs w:val="56"/>
          <w:lang w:val="en-US" w:eastAsia="zh-CN"/>
        </w:rPr>
      </w:pPr>
      <w:r>
        <w:rPr>
          <w:rFonts w:hint="eastAsia"/>
          <w:b/>
          <w:bCs/>
          <w:sz w:val="56"/>
          <w:szCs w:val="56"/>
          <w:lang w:val="en-US" w:eastAsia="zh-CN"/>
        </w:rPr>
        <w:t>国际运输物流合同</w:t>
      </w:r>
    </w:p>
    <w:p>
      <w:pPr>
        <w:pStyle w:val="2"/>
        <w:tabs>
          <w:tab w:val="left" w:pos="2424"/>
        </w:tabs>
        <w:spacing w:before="773" w:line="900" w:lineRule="atLeast"/>
        <w:ind w:left="0" w:leftChars="0" w:right="4012" w:firstLine="1400" w:firstLineChars="500"/>
        <w:rPr>
          <w:rFonts w:ascii="Verdana" w:hAnsi="Verdana" w:eastAsia="宋体" w:cs="Verdana"/>
          <w:b w:val="0"/>
          <w:i w:val="0"/>
          <w:caps w:val="0"/>
          <w:color w:val="000000"/>
          <w:spacing w:val="0"/>
          <w:sz w:val="28"/>
          <w:szCs w:val="28"/>
          <w:shd w:val="clear" w:fill="FFFFFF"/>
          <w:lang w:val="zh-CN" w:eastAsia="zh-CN" w:bidi="zh-CN"/>
        </w:rPr>
      </w:pPr>
    </w:p>
    <w:p>
      <w:pPr>
        <w:pStyle w:val="2"/>
        <w:tabs>
          <w:tab w:val="left" w:pos="2424"/>
        </w:tabs>
        <w:spacing w:before="773" w:line="900" w:lineRule="atLeast"/>
        <w:ind w:left="0" w:leftChars="0" w:right="4012" w:firstLine="1400" w:firstLineChars="500"/>
        <w:rPr>
          <w:rFonts w:hint="eastAsia" w:ascii="Verdana" w:hAnsi="Verdana" w:eastAsia="宋体" w:cs="Verdana"/>
          <w:b w:val="0"/>
          <w:i w:val="0"/>
          <w:caps w:val="0"/>
          <w:color w:val="000000"/>
          <w:spacing w:val="0"/>
          <w:sz w:val="28"/>
          <w:szCs w:val="28"/>
          <w:shd w:val="clear" w:fill="FFFFFF"/>
          <w:lang w:val="zh-CN" w:eastAsia="zh-CN" w:bidi="zh-CN"/>
        </w:rPr>
      </w:pPr>
      <w:r>
        <w:rPr>
          <w:rFonts w:ascii="Verdana" w:hAnsi="Verdana" w:eastAsia="宋体" w:cs="Verdana"/>
          <w:b w:val="0"/>
          <w:i w:val="0"/>
          <w:caps w:val="0"/>
          <w:color w:val="000000"/>
          <w:spacing w:val="0"/>
          <w:sz w:val="28"/>
          <w:szCs w:val="28"/>
          <w:shd w:val="clear" w:fill="FFFFFF"/>
          <w:lang w:val="zh-CN" w:eastAsia="zh-CN" w:bidi="zh-CN"/>
        </w:rPr>
        <w:t>甲</w:t>
      </w:r>
      <w:r>
        <w:rPr>
          <w:rFonts w:hint="eastAsia" w:ascii="Verdana" w:hAnsi="Verdana" w:eastAsia="宋体" w:cs="Verdana"/>
          <w:b w:val="0"/>
          <w:i w:val="0"/>
          <w:caps w:val="0"/>
          <w:color w:val="000000"/>
          <w:spacing w:val="0"/>
          <w:sz w:val="28"/>
          <w:szCs w:val="28"/>
          <w:shd w:val="clear" w:fill="FFFFFF"/>
          <w:lang w:val="en-US" w:eastAsia="zh-CN" w:bidi="zh-CN"/>
        </w:rPr>
        <w:t xml:space="preserve">      </w:t>
      </w:r>
      <w:r>
        <w:rPr>
          <w:rFonts w:ascii="Verdana" w:hAnsi="Verdana" w:eastAsia="宋体" w:cs="Verdana"/>
          <w:b w:val="0"/>
          <w:i w:val="0"/>
          <w:caps w:val="0"/>
          <w:color w:val="000000"/>
          <w:spacing w:val="0"/>
          <w:sz w:val="28"/>
          <w:szCs w:val="28"/>
          <w:shd w:val="clear" w:fill="FFFFFF"/>
          <w:lang w:val="zh-CN" w:eastAsia="zh-CN" w:bidi="zh-CN"/>
        </w:rPr>
        <w:t xml:space="preserve">方： </w:t>
      </w:r>
      <w:r>
        <w:rPr>
          <w:rFonts w:hint="eastAsia" w:ascii="Verdana" w:hAnsi="Verdana" w:eastAsia="宋体" w:cs="Verdana"/>
          <w:b w:val="0"/>
          <w:i w:val="0"/>
          <w:caps w:val="0"/>
          <w:color w:val="000000"/>
          <w:spacing w:val="0"/>
          <w:sz w:val="28"/>
          <w:szCs w:val="28"/>
          <w:shd w:val="clear" w:fill="FFFFFF"/>
          <w:lang w:val="zh-CN" w:eastAsia="zh-CN" w:bidi="zh-CN"/>
        </w:rPr>
        <w:t>深圳市东泰国际物流有限公司</w:t>
      </w:r>
    </w:p>
    <w:p>
      <w:pPr>
        <w:pStyle w:val="12"/>
        <w:keepNext w:val="0"/>
        <w:keepLines w:val="0"/>
        <w:pageBreakBefore w:val="0"/>
        <w:kinsoku/>
        <w:overflowPunct/>
        <w:topLinePunct w:val="0"/>
        <w:autoSpaceDE/>
        <w:autoSpaceDN/>
        <w:bidi w:val="0"/>
        <w:adjustRightInd/>
        <w:snapToGrid/>
        <w:spacing w:line="240" w:lineRule="auto"/>
        <w:ind w:firstLine="1400" w:firstLineChars="500"/>
        <w:jc w:val="left"/>
        <w:textAlignment w:val="auto"/>
        <w:outlineLvl w:val="9"/>
        <w:rPr>
          <w:rFonts w:ascii="Verdana" w:hAnsi="Verdana" w:eastAsia="宋体" w:cs="Verdana"/>
          <w:b w:val="0"/>
          <w:i w:val="0"/>
          <w:caps w:val="0"/>
          <w:color w:val="000000"/>
          <w:spacing w:val="0"/>
          <w:sz w:val="28"/>
          <w:szCs w:val="28"/>
          <w:shd w:val="clear" w:fill="FFFFFF"/>
          <w:lang w:val="zh-CN" w:eastAsia="zh-CN" w:bidi="zh-CN"/>
        </w:rPr>
      </w:pPr>
      <w:r>
        <w:rPr>
          <w:rFonts w:ascii="Verdana" w:hAnsi="Verdana" w:eastAsia="宋体" w:cs="Verdana"/>
          <w:b w:val="0"/>
          <w:i w:val="0"/>
          <w:caps w:val="0"/>
          <w:color w:val="000000"/>
          <w:spacing w:val="0"/>
          <w:sz w:val="28"/>
          <w:szCs w:val="28"/>
          <w:shd w:val="clear" w:fill="FFFFFF"/>
          <w:lang w:val="zh-CN" w:eastAsia="zh-CN" w:bidi="zh-CN"/>
        </w:rPr>
        <w:t xml:space="preserve">注册地址： </w:t>
      </w:r>
      <w:r>
        <w:rPr>
          <w:rFonts w:hint="eastAsia" w:ascii="Verdana" w:hAnsi="Verdana" w:eastAsia="宋体" w:cs="Verdana"/>
          <w:b w:val="0"/>
          <w:i w:val="0"/>
          <w:caps w:val="0"/>
          <w:color w:val="000000"/>
          <w:spacing w:val="0"/>
          <w:sz w:val="28"/>
          <w:szCs w:val="28"/>
          <w:shd w:val="clear" w:fill="FFFFFF"/>
          <w:lang w:val="zh-CN" w:eastAsia="zh-CN" w:bidi="zh-CN"/>
        </w:rPr>
        <w:t>深圳市坪山新区深圳出口加工区启三路城冠工业厂区B栋三楼</w:t>
      </w:r>
    </w:p>
    <w:p>
      <w:pPr>
        <w:pStyle w:val="12"/>
        <w:keepNext w:val="0"/>
        <w:keepLines w:val="0"/>
        <w:pageBreakBefore w:val="0"/>
        <w:kinsoku/>
        <w:overflowPunct/>
        <w:topLinePunct w:val="0"/>
        <w:autoSpaceDE/>
        <w:autoSpaceDN/>
        <w:bidi w:val="0"/>
        <w:adjustRightInd/>
        <w:snapToGrid/>
        <w:spacing w:line="240" w:lineRule="auto"/>
        <w:ind w:firstLine="1120" w:firstLineChars="400"/>
        <w:jc w:val="left"/>
        <w:textAlignment w:val="auto"/>
        <w:outlineLvl w:val="9"/>
        <w:rPr>
          <w:rFonts w:hint="eastAsia" w:ascii="Verdana" w:hAnsi="Verdana" w:eastAsia="宋体" w:cs="Verdana"/>
          <w:b w:val="0"/>
          <w:i w:val="0"/>
          <w:caps w:val="0"/>
          <w:color w:val="000000"/>
          <w:spacing w:val="0"/>
          <w:sz w:val="28"/>
          <w:szCs w:val="28"/>
          <w:shd w:val="clear" w:fill="FFFFFF"/>
          <w:lang w:val="zh-CN" w:eastAsia="zh-CN" w:bidi="zh-CN"/>
        </w:rPr>
      </w:pPr>
      <w:r>
        <w:rPr>
          <w:rFonts w:hint="eastAsia" w:ascii="Verdana" w:hAnsi="Verdana" w:eastAsia="宋体" w:cs="Verdana"/>
          <w:b w:val="0"/>
          <w:i w:val="0"/>
          <w:caps w:val="0"/>
          <w:color w:val="000000"/>
          <w:spacing w:val="0"/>
          <w:sz w:val="28"/>
          <w:szCs w:val="28"/>
          <w:shd w:val="clear" w:fill="FFFFFF"/>
          <w:lang w:val="en-US" w:eastAsia="zh-CN" w:bidi="zh-CN"/>
        </w:rPr>
        <w:t xml:space="preserve">   </w:t>
      </w:r>
      <w:r>
        <w:rPr>
          <w:rFonts w:ascii="Verdana" w:hAnsi="Verdana" w:eastAsia="宋体" w:cs="Verdana"/>
          <w:b w:val="0"/>
          <w:i w:val="0"/>
          <w:caps w:val="0"/>
          <w:color w:val="000000"/>
          <w:spacing w:val="0"/>
          <w:sz w:val="28"/>
          <w:szCs w:val="28"/>
          <w:shd w:val="clear" w:fill="FFFFFF"/>
          <w:lang w:val="zh-CN" w:eastAsia="zh-CN" w:bidi="zh-CN"/>
        </w:rPr>
        <w:t xml:space="preserve">法人代表： </w:t>
      </w:r>
      <w:r>
        <w:rPr>
          <w:rFonts w:hint="eastAsia" w:ascii="Verdana" w:hAnsi="Verdana" w:eastAsia="宋体" w:cs="Verdana"/>
          <w:b w:val="0"/>
          <w:i w:val="0"/>
          <w:caps w:val="0"/>
          <w:color w:val="000000"/>
          <w:spacing w:val="0"/>
          <w:sz w:val="28"/>
          <w:szCs w:val="28"/>
          <w:shd w:val="clear" w:fill="FFFFFF"/>
          <w:lang w:val="zh-CN" w:eastAsia="zh-CN" w:bidi="zh-CN"/>
        </w:rPr>
        <w:t>杨柳飞</w:t>
      </w:r>
    </w:p>
    <w:p>
      <w:pPr>
        <w:pStyle w:val="3"/>
        <w:keepNext w:val="0"/>
        <w:keepLines w:val="0"/>
        <w:pageBreakBefore w:val="0"/>
        <w:widowControl w:val="0"/>
        <w:tabs>
          <w:tab w:val="left" w:pos="2424"/>
        </w:tabs>
        <w:kinsoku/>
        <w:wordWrap/>
        <w:overflowPunct/>
        <w:topLinePunct w:val="0"/>
        <w:autoSpaceDE w:val="0"/>
        <w:autoSpaceDN w:val="0"/>
        <w:bidi w:val="0"/>
        <w:adjustRightInd/>
        <w:snapToGrid/>
        <w:spacing w:before="773" w:line="200" w:lineRule="atLeast"/>
        <w:ind w:left="0" w:leftChars="0" w:right="3946" w:firstLine="1400" w:firstLineChars="500"/>
        <w:textAlignment w:val="auto"/>
        <w:outlineLvl w:val="1"/>
        <w:rPr>
          <w:rFonts w:hint="eastAsia" w:ascii="Verdana" w:hAnsi="Verdana" w:eastAsia="宋体" w:cs="Verdana"/>
          <w:b w:val="0"/>
          <w:i w:val="0"/>
          <w:caps w:val="0"/>
          <w:color w:val="000000"/>
          <w:spacing w:val="0"/>
          <w:sz w:val="28"/>
          <w:szCs w:val="28"/>
          <w:shd w:val="clear" w:fill="FFFFFF"/>
          <w:lang w:val="zh-CN" w:eastAsia="zh-CN" w:bidi="zh-CN"/>
        </w:rPr>
      </w:pPr>
      <w:r>
        <w:rPr>
          <w:rFonts w:ascii="Verdana" w:hAnsi="Verdana" w:eastAsia="宋体" w:cs="Verdana"/>
          <w:b w:val="0"/>
          <w:i w:val="0"/>
          <w:caps w:val="0"/>
          <w:color w:val="000000"/>
          <w:spacing w:val="0"/>
          <w:sz w:val="28"/>
          <w:szCs w:val="28"/>
          <w:shd w:val="clear" w:fill="FFFFFF"/>
          <w:lang w:val="zh-CN" w:eastAsia="zh-CN" w:bidi="zh-CN"/>
        </w:rPr>
        <w:t xml:space="preserve">乙   </w:t>
      </w:r>
      <w:r>
        <w:rPr>
          <w:rFonts w:hint="eastAsia" w:ascii="Verdana" w:hAnsi="Verdana" w:eastAsia="宋体" w:cs="Verdana"/>
          <w:b w:val="0"/>
          <w:i w:val="0"/>
          <w:caps w:val="0"/>
          <w:color w:val="000000"/>
          <w:spacing w:val="0"/>
          <w:sz w:val="28"/>
          <w:szCs w:val="28"/>
          <w:shd w:val="clear" w:fill="FFFFFF"/>
          <w:lang w:val="en-US" w:eastAsia="zh-CN" w:bidi="zh-CN"/>
        </w:rPr>
        <w:t xml:space="preserve"> </w:t>
      </w:r>
      <w:r>
        <w:rPr>
          <w:rFonts w:ascii="Verdana" w:hAnsi="Verdana" w:eastAsia="宋体" w:cs="Verdana"/>
          <w:b w:val="0"/>
          <w:i w:val="0"/>
          <w:caps w:val="0"/>
          <w:color w:val="000000"/>
          <w:spacing w:val="0"/>
          <w:sz w:val="28"/>
          <w:szCs w:val="28"/>
          <w:shd w:val="clear" w:fill="FFFFFF"/>
          <w:lang w:val="zh-CN" w:eastAsia="zh-CN" w:bidi="zh-CN"/>
        </w:rPr>
        <w:t xml:space="preserve">方 ： </w:t>
      </w:r>
      <w:r>
        <w:rPr>
          <w:rFonts w:hint="eastAsia" w:ascii="Verdana" w:hAnsi="Verdana" w:eastAsia="宋体" w:cs="Verdana"/>
          <w:b w:val="0"/>
          <w:i w:val="0"/>
          <w:caps w:val="0"/>
          <w:color w:val="000000"/>
          <w:spacing w:val="0"/>
          <w:sz w:val="28"/>
          <w:szCs w:val="28"/>
          <w:shd w:val="clear" w:fill="FFFFFF"/>
          <w:lang w:val="zh-CN" w:eastAsia="zh-CN" w:bidi="zh-CN"/>
        </w:rPr>
        <w:t>深圳市道格恒通科技有限公司</w:t>
      </w:r>
    </w:p>
    <w:p>
      <w:pPr>
        <w:rPr>
          <w:rFonts w:hint="eastAsia" w:ascii="Verdana" w:hAnsi="Verdana" w:eastAsia="宋体" w:cs="Verdana"/>
          <w:b w:val="0"/>
          <w:i w:val="0"/>
          <w:caps w:val="0"/>
          <w:color w:val="000000"/>
          <w:spacing w:val="0"/>
          <w:kern w:val="0"/>
          <w:sz w:val="28"/>
          <w:szCs w:val="28"/>
          <w:shd w:val="clear" w:fill="FFFFFF"/>
          <w:lang w:val="zh-CN" w:eastAsia="zh-CN" w:bidi="zh-CN"/>
        </w:rPr>
      </w:pPr>
      <w:r>
        <w:rPr>
          <w:rFonts w:hint="eastAsia"/>
          <w:lang w:val="en-US" w:eastAsia="zh-CN"/>
        </w:rPr>
        <w:t xml:space="preserve">                      </w:t>
      </w:r>
      <w:r>
        <w:rPr>
          <w:rFonts w:hint="eastAsia" w:ascii="Verdana" w:hAnsi="Verdana" w:eastAsia="宋体" w:cs="Verdana"/>
          <w:b w:val="0"/>
          <w:i w:val="0"/>
          <w:caps w:val="0"/>
          <w:color w:val="000000"/>
          <w:spacing w:val="0"/>
          <w:kern w:val="0"/>
          <w:sz w:val="28"/>
          <w:szCs w:val="28"/>
          <w:shd w:val="clear" w:fill="FFFFFF"/>
          <w:lang w:val="en-US" w:eastAsia="zh-CN" w:bidi="zh-CN"/>
        </w:rPr>
        <w:t xml:space="preserve"> 注册地址： </w:t>
      </w:r>
      <w:r>
        <w:rPr>
          <w:rFonts w:hint="eastAsia" w:ascii="Verdana" w:hAnsi="Verdana" w:eastAsia="宋体" w:cs="Verdana"/>
          <w:b w:val="0"/>
          <w:i w:val="0"/>
          <w:caps w:val="0"/>
          <w:color w:val="000000"/>
          <w:spacing w:val="0"/>
          <w:kern w:val="0"/>
          <w:sz w:val="28"/>
          <w:szCs w:val="28"/>
          <w:shd w:val="clear" w:fill="FFFFFF"/>
          <w:lang w:val="zh-CN" w:eastAsia="zh-CN" w:bidi="zh-CN"/>
        </w:rPr>
        <w:t>深圳市南山区高新科技园南区南一道联想研发中心大厦二层西</w:t>
      </w:r>
    </w:p>
    <w:p>
      <w:pPr>
        <w:rPr>
          <w:rFonts w:hint="eastAsia" w:ascii="Verdana" w:hAnsi="Verdana" w:eastAsia="宋体" w:cs="Verdana"/>
          <w:b w:val="0"/>
          <w:i w:val="0"/>
          <w:caps w:val="0"/>
          <w:color w:val="000000"/>
          <w:spacing w:val="0"/>
          <w:kern w:val="0"/>
          <w:sz w:val="28"/>
          <w:szCs w:val="28"/>
          <w:shd w:val="clear" w:fill="FFFFFF"/>
          <w:lang w:val="en-US" w:eastAsia="zh-CN" w:bidi="zh-CN"/>
        </w:rPr>
      </w:pPr>
      <w:r>
        <w:rPr>
          <w:rFonts w:hint="eastAsia" w:ascii="Verdana" w:hAnsi="Verdana" w:eastAsia="宋体" w:cs="Verdana"/>
          <w:b w:val="0"/>
          <w:i w:val="0"/>
          <w:caps w:val="0"/>
          <w:color w:val="000000"/>
          <w:spacing w:val="0"/>
          <w:kern w:val="0"/>
          <w:sz w:val="28"/>
          <w:szCs w:val="28"/>
          <w:shd w:val="clear" w:fill="FFFFFF"/>
          <w:lang w:val="en-US" w:eastAsia="zh-CN" w:bidi="zh-CN"/>
        </w:rPr>
        <w:t xml:space="preserve">              法人代表：</w:t>
      </w:r>
    </w:p>
    <w:p>
      <w:pPr>
        <w:rPr>
          <w:rFonts w:hint="eastAsia" w:ascii="Verdana" w:hAnsi="Verdana" w:eastAsia="宋体" w:cs="Verdana"/>
          <w:b w:val="0"/>
          <w:i w:val="0"/>
          <w:caps w:val="0"/>
          <w:color w:val="000000"/>
          <w:spacing w:val="0"/>
          <w:sz w:val="28"/>
          <w:szCs w:val="28"/>
          <w:shd w:val="clear" w:fill="FFFFFF"/>
          <w:lang w:val="en-US" w:eastAsia="zh-CN" w:bidi="zh-CN"/>
        </w:rPr>
        <w:sectPr>
          <w:footerReference r:id="rId3" w:type="default"/>
          <w:pgSz w:w="11910" w:h="16840"/>
          <w:pgMar w:top="460" w:right="0" w:bottom="1520" w:left="0" w:header="0" w:footer="1337" w:gutter="0"/>
          <w:pgNumType w:fmt="decimal" w:start="1"/>
        </w:sectPr>
      </w:pPr>
      <w:r>
        <w:rPr>
          <w:rFonts w:hint="eastAsia" w:ascii="Verdana" w:hAnsi="Verdana" w:eastAsia="宋体" w:cs="Verdana"/>
          <w:b w:val="0"/>
          <w:i w:val="0"/>
          <w:caps w:val="0"/>
          <w:color w:val="000000"/>
          <w:spacing w:val="0"/>
          <w:sz w:val="28"/>
          <w:szCs w:val="28"/>
          <w:shd w:val="clear" w:fill="FFFFFF"/>
          <w:lang w:val="en-US" w:eastAsia="zh-CN" w:bidi="zh-CN"/>
        </w:rPr>
        <w:t xml:space="preserve">     </w:t>
      </w:r>
    </w:p>
    <w:p>
      <w:pPr>
        <w:rPr>
          <w:rFonts w:hint="eastAsia"/>
          <w:lang w:val="en-US" w:eastAsia="zh-CN"/>
        </w:rPr>
      </w:pPr>
    </w:p>
    <w:p>
      <w:pPr>
        <w:rPr>
          <w:rFonts w:hint="eastAsia"/>
          <w:lang w:val="en-US" w:eastAsia="zh-CN"/>
        </w:rPr>
      </w:pPr>
      <w:r>
        <w:rPr>
          <w:rFonts w:hint="eastAsia"/>
          <w:lang w:val="en-US" w:eastAsia="zh-CN"/>
        </w:rPr>
        <w:t xml:space="preserve">                      </w:t>
      </w:r>
    </w:p>
    <w:p>
      <w:pPr>
        <w:tabs>
          <w:tab w:val="left" w:pos="2784"/>
        </w:tabs>
        <w:spacing w:line="240" w:lineRule="auto"/>
        <w:ind w:left="1160" w:right="0" w:firstLine="0"/>
        <w:rPr>
          <w:rFonts w:hint="eastAsia" w:eastAsia="宋体"/>
          <w:sz w:val="20"/>
          <w:lang w:eastAsia="zh-CN"/>
        </w:rPr>
      </w:pPr>
      <w:r>
        <w:rPr>
          <w:rFonts w:ascii="Times New Roman"/>
          <w:spacing w:val="23"/>
          <w:position w:val="34"/>
          <w:sz w:val="20"/>
        </w:rPr>
        <w:t xml:space="preserve"> </w:t>
      </w:r>
      <w:r>
        <w:rPr>
          <w:rFonts w:ascii="Times New Roman"/>
          <w:spacing w:val="12"/>
          <w:position w:val="34"/>
          <w:sz w:val="20"/>
        </w:rPr>
        <w:t xml:space="preserve"> </w:t>
      </w:r>
      <w:r>
        <w:rPr>
          <w:rFonts w:ascii="Times New Roman"/>
          <w:spacing w:val="23"/>
          <w:position w:val="34"/>
          <w:sz w:val="20"/>
        </w:rPr>
        <w:t xml:space="preserve"> </w:t>
      </w:r>
      <w:r>
        <w:rPr>
          <w:rFonts w:hint="eastAsia" w:ascii="Times New Roman" w:eastAsia="宋体"/>
          <w:spacing w:val="23"/>
          <w:position w:val="34"/>
          <w:sz w:val="20"/>
          <w:lang w:eastAsia="zh-CN"/>
        </w:rPr>
        <w:tab/>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5"/>
        <w:rPr>
          <w:sz w:val="27"/>
        </w:rPr>
      </w:pPr>
    </w:p>
    <w:p>
      <w:pPr>
        <w:pStyle w:val="3"/>
        <w:spacing w:before="214"/>
      </w:pPr>
      <w:r>
        <mc:AlternateContent>
          <mc:Choice Requires="wpg">
            <w:drawing>
              <wp:anchor distT="0" distB="0" distL="114300" distR="114300" simplePos="0" relativeHeight="250553344" behindDoc="1" locked="0" layoutInCell="1" allowOverlap="1">
                <wp:simplePos x="0" y="0"/>
                <wp:positionH relativeFrom="page">
                  <wp:posOffset>741680</wp:posOffset>
                </wp:positionH>
                <wp:positionV relativeFrom="paragraph">
                  <wp:posOffset>-1651000</wp:posOffset>
                </wp:positionV>
                <wp:extent cx="6123940" cy="1628140"/>
                <wp:effectExtent l="0" t="19050" r="10160" b="0"/>
                <wp:wrapNone/>
                <wp:docPr id="58" name="组合 188"/>
                <wp:cNvGraphicFramePr/>
                <a:graphic xmlns:a="http://schemas.openxmlformats.org/drawingml/2006/main">
                  <a:graphicData uri="http://schemas.microsoft.com/office/word/2010/wordprocessingGroup">
                    <wpg:wgp>
                      <wpg:cNvGrpSpPr/>
                      <wpg:grpSpPr>
                        <a:xfrm>
                          <a:off x="0" y="0"/>
                          <a:ext cx="6123940" cy="1628140"/>
                          <a:chOff x="1169" y="-2601"/>
                          <a:chExt cx="9644" cy="2564"/>
                        </a:xfrm>
                      </wpg:grpSpPr>
                      <wps:wsp>
                        <wps:cNvPr id="36" name="直线 193"/>
                        <wps:cNvCnPr/>
                        <wps:spPr>
                          <a:xfrm>
                            <a:off x="10233" y="-2601"/>
                            <a:ext cx="508" cy="0"/>
                          </a:xfrm>
                          <a:prstGeom prst="line">
                            <a:avLst/>
                          </a:prstGeom>
                          <a:ln w="38100" cap="flat" cmpd="sng">
                            <a:solidFill>
                              <a:srgbClr val="231F20"/>
                            </a:solidFill>
                            <a:prstDash val="solid"/>
                            <a:headEnd type="none" w="med" len="med"/>
                            <a:tailEnd type="none" w="med" len="med"/>
                          </a:ln>
                        </wps:spPr>
                        <wps:bodyPr upright="1"/>
                      </wps:wsp>
                      <wps:wsp>
                        <wps:cNvPr id="41" name="直线 198"/>
                        <wps:cNvCnPr/>
                        <wps:spPr>
                          <a:xfrm>
                            <a:off x="10235" y="-2486"/>
                            <a:ext cx="344" cy="0"/>
                          </a:xfrm>
                          <a:prstGeom prst="line">
                            <a:avLst/>
                          </a:prstGeom>
                          <a:ln w="37367" cap="flat" cmpd="sng">
                            <a:solidFill>
                              <a:srgbClr val="231F20"/>
                            </a:solidFill>
                            <a:prstDash val="solid"/>
                            <a:headEnd type="none" w="med" len="med"/>
                            <a:tailEnd type="none" w="med" len="med"/>
                          </a:ln>
                        </wps:spPr>
                        <wps:bodyPr upright="1"/>
                      </wps:wsp>
                      <wps:wsp>
                        <wps:cNvPr id="55" name="直线 212"/>
                        <wps:cNvCnPr/>
                        <wps:spPr>
                          <a:xfrm>
                            <a:off x="1169" y="-1701"/>
                            <a:ext cx="9579" cy="0"/>
                          </a:xfrm>
                          <a:prstGeom prst="line">
                            <a:avLst/>
                          </a:prstGeom>
                          <a:ln w="21600" cap="flat" cmpd="sng">
                            <a:solidFill>
                              <a:srgbClr val="231F20"/>
                            </a:solidFill>
                            <a:prstDash val="solid"/>
                            <a:headEnd type="none" w="med" len="med"/>
                            <a:tailEnd type="none" w="med" len="med"/>
                          </a:ln>
                        </wps:spPr>
                        <wps:bodyPr upright="1"/>
                      </wps:wsp>
                      <wps:wsp>
                        <wps:cNvPr id="56" name="文本框 213"/>
                        <wps:cNvSpPr txBox="1"/>
                        <wps:spPr>
                          <a:xfrm>
                            <a:off x="1235" y="-1129"/>
                            <a:ext cx="9578" cy="1092"/>
                          </a:xfrm>
                          <a:prstGeom prst="rect">
                            <a:avLst/>
                          </a:prstGeom>
                          <a:noFill/>
                          <a:ln>
                            <a:noFill/>
                          </a:ln>
                        </wps:spPr>
                        <wps:txbx>
                          <w:txbxContent>
                            <w:p>
                              <w:pPr>
                                <w:spacing w:before="193"/>
                                <w:ind w:left="0" w:right="0" w:firstLine="0"/>
                                <w:jc w:val="left"/>
                                <w:rPr>
                                  <w:sz w:val="24"/>
                                </w:rPr>
                              </w:pPr>
                              <w:r>
                                <w:rPr>
                                  <w:color w:val="231F20"/>
                                  <w:position w:val="-40"/>
                                  <w:sz w:val="24"/>
                                </w:rPr>
                                <w:t xml:space="preserve">协商 </w:t>
                              </w:r>
                              <w:r>
                                <w:rPr>
                                  <w:color w:val="231F20"/>
                                  <w:sz w:val="24"/>
                                </w:rPr>
                                <w:t>甲、乙双方根据相关法律和货运行规，本着公平、公正和相互信赖的原则，经一致</w:t>
                              </w:r>
                            </w:p>
                          </w:txbxContent>
                        </wps:txbx>
                        <wps:bodyPr lIns="0" tIns="0" rIns="0" bIns="0" upright="1"/>
                      </wps:wsp>
                      <wps:wsp>
                        <wps:cNvPr id="57" name="文本框 214"/>
                        <wps:cNvSpPr txBox="1"/>
                        <wps:spPr>
                          <a:xfrm>
                            <a:off x="1736" y="-722"/>
                            <a:ext cx="8286" cy="685"/>
                          </a:xfrm>
                          <a:prstGeom prst="rect">
                            <a:avLst/>
                          </a:prstGeom>
                          <a:noFill/>
                          <a:ln>
                            <a:noFill/>
                          </a:ln>
                        </wps:spPr>
                        <wps:txbx>
                          <w:txbxContent>
                            <w:p>
                              <w:pPr>
                                <w:spacing w:before="193"/>
                                <w:ind w:left="0" w:right="0" w:firstLine="0"/>
                                <w:jc w:val="left"/>
                                <w:rPr>
                                  <w:sz w:val="24"/>
                                </w:rPr>
                              </w:pPr>
                              <w:r>
                                <w:rPr>
                                  <w:color w:val="231F20"/>
                                  <w:sz w:val="24"/>
                                </w:rPr>
                                <w:t>後，就乙方委托甲方代办指定货物的国际航空运输业务事宜达成如下协议：</w:t>
                              </w:r>
                            </w:p>
                          </w:txbxContent>
                        </wps:txbx>
                        <wps:bodyPr lIns="0" tIns="0" rIns="0" bIns="0" upright="1"/>
                      </wps:wsp>
                    </wpg:wgp>
                  </a:graphicData>
                </a:graphic>
              </wp:anchor>
            </w:drawing>
          </mc:Choice>
          <mc:Fallback>
            <w:pict>
              <v:group id="组合 188" o:spid="_x0000_s1026" o:spt="203" style="position:absolute;left:0pt;margin-left:58.4pt;margin-top:-130pt;height:128.2pt;width:482.2pt;mso-position-horizontal-relative:page;z-index:-252763136;mso-width-relative:page;mso-height-relative:page;" coordorigin="1169,-2601" coordsize="9644,2564" o:gfxdata="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PjviyDa&#10;AAAADAEAAA8AAAAAAAAAAQAgAAAAIgAAAGRycy9kb3ducmV2LnhtbFBLAQIUABQAAAAIAIdO4kCi&#10;cHxXOwMAAAQMAAAOAAAAAAAAAAEAIAAAACkBAABkcnMvZTJvRG9jLnhtbFBLBQYAAAAABgAGAFkB&#10;AADWBgAAAAA=&#10;">
                <o:lock v:ext="edit" aspectratio="f"/>
                <v:line id="直线 193" o:spid="_x0000_s1026" o:spt="20" style="position:absolute;left:10233;top:-2601;height:0;width:508;" filled="f" stroked="t" coordsize="21600,21600" o:gfxdata="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RKAuvQAA&#10;ANsAAAAPAAAAAAAAAAEAIAAAACIAAABkcnMvZG93bnJldi54bWxQSwECFAAUAAAACACHTuJAMy8F&#10;njsAAAA5AAAAEAAAAAAAAAABACAAAAAMAQAAZHJzL3NoYXBleG1sLnhtbFBLBQYAAAAABgAGAFsB&#10;AAC2AwAAAAA=&#10;">
                  <v:fill on="f" focussize="0,0"/>
                  <v:stroke weight="3pt" color="#231F20" joinstyle="round"/>
                  <v:imagedata o:title=""/>
                  <o:lock v:ext="edit" aspectratio="f"/>
                </v:line>
                <v:line id="直线 198" o:spid="_x0000_s1026" o:spt="20" style="position:absolute;left:10235;top:-2486;height:0;width:344;" filled="f" stroked="t" coordsize="21600,21600" o:gfxdata="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phd3r4A&#10;AADbAAAADwAAAAAAAAABACAAAAAiAAAAZHJzL2Rvd25yZXYueG1sUEsBAhQAFAAAAAgAh07iQDMv&#10;BZ47AAAAOQAAABAAAAAAAAAAAQAgAAAADQEAAGRycy9zaGFwZXhtbC54bWxQSwUGAAAAAAYABgBb&#10;AQAAtwMAAAAA&#10;">
                  <v:fill on="f" focussize="0,0"/>
                  <v:stroke weight="2.94228346456693pt" color="#231F20" joinstyle="round"/>
                  <v:imagedata o:title=""/>
                  <o:lock v:ext="edit" aspectratio="f"/>
                </v:line>
                <v:line id="直线 212" o:spid="_x0000_s1026" o:spt="20" style="position:absolute;left:1169;top:-1701;height:0;width:9579;" filled="f" stroked="t" coordsize="21600,21600" o:gfxdata="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F79qr4A&#10;AADbAAAADwAAAAAAAAABACAAAAAiAAAAZHJzL2Rvd25yZXYueG1sUEsBAhQAFAAAAAgAh07iQDMv&#10;BZ47AAAAOQAAABAAAAAAAAAAAQAgAAAADQEAAGRycy9zaGFwZXhtbC54bWxQSwUGAAAAAAYABgBb&#10;AQAAtwMAAAAA&#10;">
                  <v:fill on="f" focussize="0,0"/>
                  <v:stroke weight="1.7007874015748pt" color="#231F20" joinstyle="round"/>
                  <v:imagedata o:title=""/>
                  <o:lock v:ext="edit" aspectratio="f"/>
                </v:line>
                <v:shape id="文本框 213" o:spid="_x0000_s1026" o:spt="202" type="#_x0000_t202" style="position:absolute;left:1235;top:-1129;height:1092;width:9578;"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93"/>
                          <w:ind w:left="0" w:right="0" w:firstLine="0"/>
                          <w:jc w:val="left"/>
                          <w:rPr>
                            <w:sz w:val="24"/>
                          </w:rPr>
                        </w:pPr>
                        <w:r>
                          <w:rPr>
                            <w:color w:val="231F20"/>
                            <w:position w:val="-40"/>
                            <w:sz w:val="24"/>
                          </w:rPr>
                          <w:t xml:space="preserve">协商 </w:t>
                        </w:r>
                        <w:r>
                          <w:rPr>
                            <w:color w:val="231F20"/>
                            <w:sz w:val="24"/>
                          </w:rPr>
                          <w:t>甲、乙双方根据相关法律和货运行规，本着公平、公正和相互信赖的原则，经一致</w:t>
                        </w:r>
                      </w:p>
                    </w:txbxContent>
                  </v:textbox>
                </v:shape>
                <v:shape id="文本框 214" o:spid="_x0000_s1026" o:spt="202" type="#_x0000_t202" style="position:absolute;left:1736;top:-722;height:685;width:8286;" filled="f" stroked="f" coordsize="21600,21600" o:gfxdata="UEsDBAoAAAAAAIdO4kAAAAAAAAAAAAAAAAAEAAAAZHJzL1BLAwQUAAAACACHTuJAE4nQD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nQD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93"/>
                          <w:ind w:left="0" w:right="0" w:firstLine="0"/>
                          <w:jc w:val="left"/>
                          <w:rPr>
                            <w:sz w:val="24"/>
                          </w:rPr>
                        </w:pPr>
                        <w:r>
                          <w:rPr>
                            <w:color w:val="231F20"/>
                            <w:sz w:val="24"/>
                          </w:rPr>
                          <w:t>後，就乙方委托甲方代办指定货物的国际航空运输业务事宜达成如下协议：</w:t>
                        </w:r>
                      </w:p>
                    </w:txbxContent>
                  </v:textbox>
                </v:shape>
              </v:group>
            </w:pict>
          </mc:Fallback>
        </mc:AlternateContent>
      </w:r>
      <w:bookmarkStart w:id="1" w:name="页 3"/>
      <w:bookmarkEnd w:id="1"/>
      <w:r>
        <w:rPr>
          <w:color w:val="231F20"/>
        </w:rPr>
        <w:t>第一条合作事项</w:t>
      </w:r>
    </w:p>
    <w:p>
      <w:pPr>
        <w:pStyle w:val="10"/>
        <w:numPr>
          <w:ilvl w:val="0"/>
          <w:numId w:val="1"/>
        </w:numPr>
        <w:tabs>
          <w:tab w:val="left" w:pos="1955"/>
        </w:tabs>
        <w:spacing w:before="46" w:after="0" w:line="240" w:lineRule="auto"/>
        <w:ind w:left="1954" w:right="0" w:hanging="234"/>
        <w:jc w:val="left"/>
        <w:rPr>
          <w:sz w:val="24"/>
        </w:rPr>
      </w:pPr>
      <w:r>
        <w:rPr>
          <w:color w:val="231F20"/>
          <w:spacing w:val="9"/>
          <w:sz w:val="24"/>
        </w:rPr>
        <w:t>乙方委托甲方将货物海运、空运快递前往世界各地。</w:t>
      </w:r>
    </w:p>
    <w:p>
      <w:pPr>
        <w:pStyle w:val="10"/>
        <w:numPr>
          <w:ilvl w:val="0"/>
          <w:numId w:val="1"/>
        </w:numPr>
        <w:tabs>
          <w:tab w:val="left" w:pos="1955"/>
        </w:tabs>
        <w:spacing w:before="71" w:after="0" w:line="240" w:lineRule="auto"/>
        <w:ind w:left="1954" w:right="0" w:hanging="234"/>
        <w:jc w:val="left"/>
        <w:rPr>
          <w:sz w:val="24"/>
        </w:rPr>
      </w:pPr>
      <w:r>
        <w:rPr>
          <w:color w:val="231F20"/>
          <w:spacing w:val="9"/>
          <w:sz w:val="24"/>
        </w:rPr>
        <w:t>甲方接受乙方委托后，快捷、稳妥地将货物运抵目的地。</w:t>
      </w:r>
    </w:p>
    <w:p>
      <w:pPr>
        <w:pStyle w:val="3"/>
        <w:spacing w:before="407"/>
      </w:pPr>
      <w:r>
        <w:rPr>
          <w:color w:val="231F20"/>
        </w:rPr>
        <w:t>第二条双方责任</w:t>
      </w:r>
    </w:p>
    <w:p>
      <w:pPr>
        <w:pStyle w:val="4"/>
        <w:spacing w:before="46"/>
        <w:ind w:left="1721"/>
      </w:pPr>
      <w:r>
        <w:rPr>
          <w:color w:val="231F20"/>
        </w:rPr>
        <w:t>甲方责任</w:t>
      </w:r>
    </w:p>
    <w:p>
      <w:pPr>
        <w:pStyle w:val="10"/>
        <w:numPr>
          <w:ilvl w:val="0"/>
          <w:numId w:val="2"/>
        </w:numPr>
        <w:tabs>
          <w:tab w:val="left" w:pos="1955"/>
        </w:tabs>
        <w:spacing w:before="7" w:after="0" w:line="400" w:lineRule="atLeast"/>
        <w:ind w:left="1234" w:right="931" w:firstLine="486"/>
        <w:jc w:val="left"/>
        <w:rPr>
          <w:sz w:val="24"/>
        </w:rPr>
      </w:pPr>
      <w:r>
        <w:rPr>
          <w:color w:val="231F20"/>
          <w:spacing w:val="9"/>
          <w:sz w:val="24"/>
        </w:rPr>
        <w:t>乙方委托甲方承运货物，乙方必须严格遵守中华人民共和国的法律、法令、规定、国际条例和交通部以及中国民航总局的有关规定。</w:t>
      </w:r>
    </w:p>
    <w:p>
      <w:pPr>
        <w:pStyle w:val="10"/>
        <w:numPr>
          <w:ilvl w:val="0"/>
          <w:numId w:val="2"/>
        </w:numPr>
        <w:tabs>
          <w:tab w:val="left" w:pos="1955"/>
        </w:tabs>
        <w:spacing w:before="13" w:after="0" w:line="400" w:lineRule="atLeast"/>
        <w:ind w:left="1234" w:right="1182" w:firstLine="486"/>
        <w:jc w:val="left"/>
        <w:rPr>
          <w:sz w:val="24"/>
        </w:rPr>
      </w:pPr>
      <w:r>
        <w:rPr>
          <w:color w:val="231F20"/>
          <w:spacing w:val="9"/>
          <w:sz w:val="24"/>
        </w:rPr>
        <w:t>甲方自接收乙方货物起，除不可抗力等非甲方的原因下，应对货物安全负责，确</w:t>
      </w:r>
      <w:r>
        <w:rPr>
          <w:color w:val="231F20"/>
          <w:spacing w:val="8"/>
          <w:sz w:val="24"/>
        </w:rPr>
        <w:t>保运达目的地。</w:t>
      </w:r>
    </w:p>
    <w:p>
      <w:pPr>
        <w:pStyle w:val="10"/>
        <w:numPr>
          <w:ilvl w:val="0"/>
          <w:numId w:val="2"/>
        </w:numPr>
        <w:tabs>
          <w:tab w:val="left" w:pos="1955"/>
        </w:tabs>
        <w:spacing w:before="14" w:after="0" w:line="400" w:lineRule="atLeast"/>
        <w:ind w:left="1234" w:right="1149" w:firstLine="486"/>
        <w:jc w:val="both"/>
        <w:rPr>
          <w:sz w:val="24"/>
        </w:rPr>
      </w:pPr>
      <w:r>
        <w:rPr>
          <w:color w:val="231F20"/>
          <w:spacing w:val="9"/>
          <w:sz w:val="24"/>
        </w:rPr>
        <w:t>货物验收：甲方自接收乙方货物时验收，如发现货物损坏、不齐全、或跟乙方托运书内容有所不同者，甲方应停止操作，并即时通知乙方，以作处理。货物操作完毕之后，及时反馈计费重量，以便双方进行确认。如果因乙方回复迟缓延误运输时间的，所造成的后果及损失由乙方自行承担。</w:t>
      </w:r>
    </w:p>
    <w:p>
      <w:pPr>
        <w:pStyle w:val="10"/>
        <w:numPr>
          <w:ilvl w:val="0"/>
          <w:numId w:val="2"/>
        </w:numPr>
        <w:tabs>
          <w:tab w:val="left" w:pos="1955"/>
        </w:tabs>
        <w:spacing w:before="26" w:after="0" w:line="400" w:lineRule="atLeast"/>
        <w:ind w:left="1234" w:right="1149" w:firstLine="486"/>
        <w:jc w:val="both"/>
        <w:rPr>
          <w:sz w:val="24"/>
        </w:rPr>
      </w:pPr>
      <w:r>
        <w:rPr>
          <w:color w:val="231F20"/>
          <w:spacing w:val="9"/>
          <w:sz w:val="24"/>
        </w:rPr>
        <w:t>甲方为每票货制作空运快递单，并通知乙方预计到达时间。如果委托甲方代理报关，乙方应整理好报关资料，并对报关资料的准确性和真实性负责，甲方不承担因乙方单据不符所造成的法律责任。</w:t>
      </w:r>
    </w:p>
    <w:p>
      <w:pPr>
        <w:pStyle w:val="10"/>
        <w:numPr>
          <w:ilvl w:val="0"/>
          <w:numId w:val="2"/>
        </w:numPr>
        <w:tabs>
          <w:tab w:val="left" w:pos="1954"/>
        </w:tabs>
        <w:spacing w:before="20" w:after="0" w:line="400" w:lineRule="atLeast"/>
        <w:ind w:left="1234" w:right="1183" w:firstLine="486"/>
        <w:jc w:val="left"/>
        <w:rPr>
          <w:sz w:val="24"/>
        </w:rPr>
      </w:pPr>
      <w:r>
        <w:rPr>
          <w:color w:val="231F20"/>
          <w:spacing w:val="9"/>
          <w:sz w:val="24"/>
        </w:rPr>
        <w:t>甲方应协助乙方追踪货物流程，及提供适当支援。若因各种原因货物无法按预定航班出运，甲方应及时通知乙方，并按乙方的合理要求采取跟进措施。</w:t>
      </w:r>
    </w:p>
    <w:p>
      <w:pPr>
        <w:pStyle w:val="10"/>
        <w:numPr>
          <w:ilvl w:val="0"/>
          <w:numId w:val="2"/>
        </w:numPr>
        <w:tabs>
          <w:tab w:val="left" w:pos="1954"/>
        </w:tabs>
        <w:spacing w:before="13" w:after="0" w:line="400" w:lineRule="atLeast"/>
        <w:ind w:left="1233" w:right="1183" w:firstLine="486"/>
        <w:jc w:val="left"/>
        <w:rPr>
          <w:sz w:val="24"/>
        </w:rPr>
      </w:pPr>
      <w:r>
        <w:rPr>
          <w:color w:val="231F20"/>
          <w:spacing w:val="9"/>
          <w:sz w:val="24"/>
        </w:rPr>
        <w:t>由于承运人或不可抗力的因素造成货物延误交货、货损等事故的，按航空公司运单及相关国际航空运输公约处理善后事宜，乙方不应以此为由拒付运费给甲方。</w:t>
      </w:r>
    </w:p>
    <w:p>
      <w:pPr>
        <w:pStyle w:val="4"/>
        <w:spacing w:before="78"/>
        <w:ind w:left="1719"/>
      </w:pPr>
      <w:r>
        <w:rPr>
          <w:color w:val="231F20"/>
        </w:rPr>
        <w:t>乙方责任</w:t>
      </w:r>
    </w:p>
    <w:p>
      <w:pPr>
        <w:pStyle w:val="10"/>
        <w:numPr>
          <w:ilvl w:val="0"/>
          <w:numId w:val="3"/>
        </w:numPr>
        <w:tabs>
          <w:tab w:val="left" w:pos="1954"/>
        </w:tabs>
        <w:spacing w:before="7" w:after="0" w:line="400" w:lineRule="atLeast"/>
        <w:ind w:left="1233" w:right="1183" w:firstLine="486"/>
        <w:jc w:val="left"/>
        <w:rPr>
          <w:sz w:val="24"/>
        </w:rPr>
      </w:pPr>
      <w:r>
        <w:rPr>
          <w:color w:val="231F20"/>
          <w:spacing w:val="9"/>
          <w:sz w:val="24"/>
        </w:rPr>
        <w:t>以英文为每票货制作委托书通知甲方，并确保资料齐全，包括发货人、收货人、目的港、货物名称、唛头、规格、数量、单位、毛重、尺碼、日期等。</w:t>
      </w:r>
    </w:p>
    <w:p>
      <w:pPr>
        <w:pStyle w:val="10"/>
        <w:numPr>
          <w:ilvl w:val="0"/>
          <w:numId w:val="3"/>
        </w:numPr>
        <w:tabs>
          <w:tab w:val="left" w:pos="1954"/>
        </w:tabs>
        <w:spacing w:before="77" w:after="0" w:line="290" w:lineRule="auto"/>
        <w:ind w:left="1233" w:right="1184" w:firstLine="486"/>
        <w:jc w:val="left"/>
        <w:rPr>
          <w:sz w:val="24"/>
        </w:rPr>
      </w:pPr>
      <w:r>
        <w:rPr>
          <w:color w:val="231F20"/>
          <w:spacing w:val="9"/>
          <w:sz w:val="24"/>
        </w:rPr>
        <w:t>确保所有货物包装符合进出口国家或地区所定之标准和航空公司之要求，以保证</w:t>
      </w:r>
      <w:r>
        <w:rPr>
          <w:color w:val="231F20"/>
          <w:spacing w:val="8"/>
          <w:sz w:val="24"/>
        </w:rPr>
        <w:t>货物运输安全。</w:t>
      </w:r>
    </w:p>
    <w:p>
      <w:pPr>
        <w:spacing w:after="0" w:line="290" w:lineRule="auto"/>
        <w:jc w:val="left"/>
        <w:rPr>
          <w:sz w:val="24"/>
        </w:rPr>
        <w:sectPr>
          <w:footerReference r:id="rId4" w:type="default"/>
          <w:pgSz w:w="11910" w:h="16840"/>
          <w:pgMar w:top="460" w:right="0" w:bottom="2340" w:left="0" w:header="0" w:footer="1337" w:gutter="0"/>
          <w:pgNumType w:fmt="decimal"/>
        </w:sectPr>
      </w:pPr>
    </w:p>
    <w:p>
      <w:pPr>
        <w:pStyle w:val="4"/>
        <w:spacing w:before="3"/>
        <w:rPr>
          <w:sz w:val="17"/>
        </w:rPr>
      </w:pPr>
      <w:r>
        <w:rPr>
          <w:sz w:val="24"/>
        </w:rPr>
        <mc:AlternateContent>
          <mc:Choice Requires="wps">
            <w:drawing>
              <wp:anchor distT="0" distB="0" distL="114300" distR="114300" simplePos="0" relativeHeight="250559488" behindDoc="1" locked="0" layoutInCell="1" allowOverlap="1">
                <wp:simplePos x="0" y="0"/>
                <wp:positionH relativeFrom="column">
                  <wp:posOffset>741680</wp:posOffset>
                </wp:positionH>
                <wp:positionV relativeFrom="paragraph">
                  <wp:posOffset>74295</wp:posOffset>
                </wp:positionV>
                <wp:extent cx="6082665" cy="0"/>
                <wp:effectExtent l="0" t="0" r="0" b="0"/>
                <wp:wrapNone/>
                <wp:docPr id="83" name="直线 240"/>
                <wp:cNvGraphicFramePr/>
                <a:graphic xmlns:a="http://schemas.openxmlformats.org/drawingml/2006/main">
                  <a:graphicData uri="http://schemas.microsoft.com/office/word/2010/wordprocessingShape">
                    <wps:wsp>
                      <wps:cNvCnPr/>
                      <wps:spPr>
                        <a:xfrm>
                          <a:off x="741680" y="1102995"/>
                          <a:ext cx="6082665" cy="0"/>
                        </a:xfrm>
                        <a:prstGeom prst="line">
                          <a:avLst/>
                        </a:prstGeom>
                        <a:ln w="21600" cap="flat" cmpd="sng">
                          <a:solidFill>
                            <a:srgbClr val="231F20"/>
                          </a:solidFill>
                          <a:prstDash val="solid"/>
                          <a:headEnd type="none" w="med" len="med"/>
                          <a:tailEnd type="none" w="med" len="med"/>
                        </a:ln>
                      </wps:spPr>
                      <wps:bodyPr upright="1"/>
                    </wps:wsp>
                  </a:graphicData>
                </a:graphic>
              </wp:anchor>
            </w:drawing>
          </mc:Choice>
          <mc:Fallback>
            <w:pict>
              <v:line id="直线 240" o:spid="_x0000_s1026" o:spt="20" style="position:absolute;left:0pt;margin-left:58.4pt;margin-top:5.85pt;height:0pt;width:478.95pt;z-index:-252756992;mso-width-relative:page;mso-height-relative:page;" filled="f" stroked="t" coordsize="21600,21600" o:gfxdata="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3hmovWAAAACgEAAA8AAAAA&#10;AAAAAQAgAAAAIgAAAGRycy9kb3ducmV2LnhtbFBLAQIUABQAAAAIAIdO4kB7mg9c3QEAAJwDAAAO&#10;AAAAAAAAAAEAIAAAACUBAABkcnMvZTJvRG9jLnhtbFBLBQYAAAAABgAGAFkBAAB0BQAAAAA=&#10;">
                <v:fill on="f" focussize="0,0"/>
                <v:stroke weight="1.7007874015748pt" color="#231F20" joinstyle="round"/>
                <v:imagedata o:title=""/>
                <o:lock v:ext="edit" aspectratio="f"/>
              </v:line>
            </w:pict>
          </mc:Fallback>
        </mc:AlternateContent>
      </w:r>
    </w:p>
    <w:p>
      <w:pPr>
        <w:pStyle w:val="10"/>
        <w:numPr>
          <w:ilvl w:val="0"/>
          <w:numId w:val="3"/>
        </w:numPr>
        <w:tabs>
          <w:tab w:val="left" w:pos="1928"/>
        </w:tabs>
        <w:spacing w:before="294" w:after="0" w:line="240" w:lineRule="auto"/>
        <w:ind w:left="1927" w:right="0" w:hanging="235"/>
        <w:jc w:val="left"/>
        <w:rPr>
          <w:sz w:val="24"/>
        </w:rPr>
      </w:pPr>
      <w:bookmarkStart w:id="2" w:name="页 4"/>
      <w:bookmarkEnd w:id="2"/>
      <w:bookmarkStart w:id="3" w:name="页 4"/>
      <w:bookmarkEnd w:id="3"/>
      <w:r>
        <w:rPr>
          <w:color w:val="231F20"/>
          <w:spacing w:val="9"/>
          <w:sz w:val="24"/>
        </w:rPr>
        <w:t>必须按照进出口货物报关要求备好有关单证</w:t>
      </w:r>
      <w:r>
        <w:rPr>
          <w:color w:val="231F20"/>
          <w:sz w:val="24"/>
        </w:rPr>
        <w:t>/</w:t>
      </w:r>
      <w:r>
        <w:rPr>
          <w:color w:val="231F20"/>
          <w:spacing w:val="7"/>
          <w:sz w:val="24"/>
        </w:rPr>
        <w:t>标签供出</w:t>
      </w:r>
      <w:r>
        <w:rPr>
          <w:color w:val="231F20"/>
          <w:sz w:val="24"/>
        </w:rPr>
        <w:t>/</w:t>
      </w:r>
      <w:r>
        <w:rPr>
          <w:color w:val="231F20"/>
          <w:spacing w:val="8"/>
          <w:sz w:val="24"/>
        </w:rPr>
        <w:t>进口海关查验。</w:t>
      </w:r>
    </w:p>
    <w:p>
      <w:pPr>
        <w:pStyle w:val="10"/>
        <w:numPr>
          <w:ilvl w:val="0"/>
          <w:numId w:val="3"/>
        </w:numPr>
        <w:tabs>
          <w:tab w:val="left" w:pos="1928"/>
        </w:tabs>
        <w:spacing w:before="7" w:after="0" w:line="400" w:lineRule="atLeast"/>
        <w:ind w:left="1207" w:right="1176" w:firstLine="486"/>
        <w:jc w:val="both"/>
        <w:rPr>
          <w:sz w:val="24"/>
        </w:rPr>
      </w:pPr>
      <w:r>
        <w:rPr>
          <w:color w:val="231F20"/>
          <w:spacing w:val="9"/>
          <w:sz w:val="24"/>
        </w:rPr>
        <w:t>为每票货支付运费和相关费用，以及货物在目的地所产生的关税，收件人不能支</w:t>
      </w:r>
      <w:r>
        <w:rPr>
          <w:color w:val="231F20"/>
          <w:spacing w:val="10"/>
          <w:sz w:val="24"/>
        </w:rPr>
        <w:t>付的关税的，税金和手续费由乙方支付，甲方根据乙方提供的报关资料制单（</w:t>
      </w:r>
      <w:r>
        <w:rPr>
          <w:color w:val="231F20"/>
          <w:spacing w:val="7"/>
          <w:sz w:val="24"/>
        </w:rPr>
        <w:t>运单的重</w:t>
      </w:r>
      <w:r>
        <w:rPr>
          <w:color w:val="231F20"/>
          <w:spacing w:val="10"/>
          <w:sz w:val="24"/>
        </w:rPr>
        <w:t>量以货站的核重为准）</w:t>
      </w:r>
      <w:r>
        <w:rPr>
          <w:color w:val="231F20"/>
          <w:spacing w:val="6"/>
          <w:sz w:val="24"/>
        </w:rPr>
        <w:t>报关。</w:t>
      </w:r>
    </w:p>
    <w:p>
      <w:pPr>
        <w:pStyle w:val="10"/>
        <w:numPr>
          <w:ilvl w:val="0"/>
          <w:numId w:val="3"/>
        </w:numPr>
        <w:tabs>
          <w:tab w:val="left" w:pos="1927"/>
        </w:tabs>
        <w:spacing w:before="20" w:after="0" w:line="400" w:lineRule="atLeast"/>
        <w:ind w:left="1206" w:right="1177" w:firstLine="486"/>
        <w:jc w:val="both"/>
        <w:rPr>
          <w:sz w:val="24"/>
        </w:rPr>
      </w:pPr>
      <w:r>
        <w:rPr>
          <w:color w:val="231F20"/>
          <w:spacing w:val="10"/>
          <w:sz w:val="24"/>
        </w:rPr>
        <w:t>应遵守国家对于禁（限）</w:t>
      </w:r>
      <w:r>
        <w:rPr>
          <w:color w:val="231F20"/>
          <w:spacing w:val="9"/>
          <w:sz w:val="24"/>
        </w:rPr>
        <w:t>运品的有关规定，并保证所发运的物品或物品中所夹带的物件不属于国家法律、法规、地区规章规定禁止或限制运输物品及其他危害运输安全</w:t>
      </w:r>
      <w:r>
        <w:rPr>
          <w:color w:val="231F20"/>
          <w:spacing w:val="4"/>
          <w:sz w:val="24"/>
        </w:rPr>
        <w:t>的物品， 如实申报货物品名</w:t>
      </w:r>
      <w:r>
        <w:rPr>
          <w:color w:val="231F20"/>
          <w:sz w:val="24"/>
        </w:rPr>
        <w:t>/</w:t>
      </w:r>
      <w:r>
        <w:rPr>
          <w:color w:val="231F20"/>
          <w:spacing w:val="3"/>
          <w:sz w:val="24"/>
        </w:rPr>
        <w:t>产地信息等； 有限制或特殊要求的， 应当事前明确告知甲</w:t>
      </w:r>
      <w:r>
        <w:rPr>
          <w:color w:val="231F20"/>
          <w:spacing w:val="9"/>
          <w:sz w:val="24"/>
        </w:rPr>
        <w:t>方，如违反本规定而造成的全部损失由乙方自行承担，甲方不承担因乙方未如实申报或者未全面申报所导致的货物扣押及退回的经济损失。</w:t>
      </w:r>
    </w:p>
    <w:p>
      <w:pPr>
        <w:pStyle w:val="10"/>
        <w:numPr>
          <w:ilvl w:val="0"/>
          <w:numId w:val="3"/>
        </w:numPr>
        <w:tabs>
          <w:tab w:val="left" w:pos="1927"/>
        </w:tabs>
        <w:spacing w:before="33" w:after="0" w:line="400" w:lineRule="atLeast"/>
        <w:ind w:left="1206" w:right="960" w:firstLine="486"/>
        <w:jc w:val="left"/>
        <w:rPr>
          <w:sz w:val="24"/>
        </w:rPr>
      </w:pPr>
      <w:r>
        <w:rPr>
          <w:color w:val="231F20"/>
          <w:spacing w:val="9"/>
          <w:sz w:val="24"/>
        </w:rPr>
        <w:t xml:space="preserve">在有关本协议签订和履行中遵守保密义务，如获知的甲方及其他客户的相关信息， 包括但不限于协议内容、产品信息、商业秘密、相关知识产权信息等，不得向第三方泄 </w:t>
      </w:r>
      <w:r>
        <w:rPr>
          <w:color w:val="231F20"/>
          <w:spacing w:val="5"/>
          <w:sz w:val="24"/>
        </w:rPr>
        <w:t>漏。</w:t>
      </w:r>
    </w:p>
    <w:p>
      <w:pPr>
        <w:pStyle w:val="10"/>
        <w:numPr>
          <w:ilvl w:val="0"/>
          <w:numId w:val="3"/>
        </w:numPr>
        <w:tabs>
          <w:tab w:val="left" w:pos="1926"/>
        </w:tabs>
        <w:spacing w:before="85" w:after="0" w:line="290" w:lineRule="auto"/>
        <w:ind w:left="1206" w:right="1211" w:firstLine="486"/>
        <w:jc w:val="left"/>
        <w:rPr>
          <w:sz w:val="24"/>
        </w:rPr>
      </w:pPr>
      <w:r>
        <w:rPr>
          <w:color w:val="231F20"/>
          <w:spacing w:val="9"/>
          <w:sz w:val="24"/>
        </w:rPr>
        <w:t>及时按照约定的时间及约定的价格向甲方支付运费；不得因为某件货物出现延误或货损问题拒付其他正常件货运的运费及清关等相关费用。</w:t>
      </w:r>
    </w:p>
    <w:p>
      <w:pPr>
        <w:pStyle w:val="3"/>
        <w:spacing w:before="336"/>
        <w:ind w:left="1205"/>
      </w:pPr>
      <w:r>
        <w:rPr>
          <w:color w:val="231F20"/>
        </w:rPr>
        <w:t>第三条双方权利</w:t>
      </w:r>
    </w:p>
    <w:p>
      <w:pPr>
        <w:pStyle w:val="4"/>
        <w:spacing w:before="46"/>
        <w:ind w:left="1691"/>
      </w:pPr>
      <w:r>
        <w:rPr>
          <w:color w:val="231F20"/>
        </w:rPr>
        <w:t>甲方权利</w:t>
      </w:r>
    </w:p>
    <w:p>
      <w:pPr>
        <w:pStyle w:val="10"/>
        <w:numPr>
          <w:ilvl w:val="0"/>
          <w:numId w:val="4"/>
        </w:numPr>
        <w:tabs>
          <w:tab w:val="left" w:pos="1926"/>
        </w:tabs>
        <w:spacing w:before="7" w:after="0" w:line="400" w:lineRule="atLeast"/>
        <w:ind w:left="1205" w:right="1178" w:firstLine="486"/>
        <w:jc w:val="both"/>
        <w:rPr>
          <w:sz w:val="24"/>
        </w:rPr>
      </w:pPr>
      <w:r>
        <w:rPr>
          <w:color w:val="231F20"/>
          <w:spacing w:val="9"/>
          <w:sz w:val="24"/>
        </w:rPr>
        <w:t>甲方有向乙方收取每票货的运费和相关费用的权利，如乙方不按时支付，则甲方对其货物享有留置权。因乙方提供的信息不准确以至未能转运和清关或收货人拒絕提取货物，甲方应及时与乙方联系，并有权收取在货物保管期间所引起的仓储等所有费用， 对于超过法定期限仍无法交付的货物，甲方有权依法处置并优先受偿。</w:t>
      </w:r>
    </w:p>
    <w:p>
      <w:pPr>
        <w:pStyle w:val="10"/>
        <w:numPr>
          <w:ilvl w:val="0"/>
          <w:numId w:val="4"/>
        </w:numPr>
        <w:tabs>
          <w:tab w:val="left" w:pos="1926"/>
        </w:tabs>
        <w:spacing w:before="27" w:after="0" w:line="400" w:lineRule="atLeast"/>
        <w:ind w:left="1205" w:right="1212" w:firstLine="486"/>
        <w:jc w:val="left"/>
        <w:rPr>
          <w:sz w:val="24"/>
        </w:rPr>
      </w:pPr>
      <w:r>
        <w:rPr>
          <w:color w:val="231F20"/>
          <w:spacing w:val="9"/>
          <w:sz w:val="24"/>
        </w:rPr>
        <w:t>甲方有权不接受盗版、侵权物品、危险物品、贵重货物及其他国家或地区禁止运</w:t>
      </w:r>
      <w:r>
        <w:rPr>
          <w:color w:val="231F20"/>
          <w:spacing w:val="8"/>
          <w:sz w:val="24"/>
        </w:rPr>
        <w:t>输的物品。</w:t>
      </w:r>
    </w:p>
    <w:p>
      <w:pPr>
        <w:pStyle w:val="10"/>
        <w:numPr>
          <w:ilvl w:val="0"/>
          <w:numId w:val="4"/>
        </w:numPr>
        <w:tabs>
          <w:tab w:val="left" w:pos="1926"/>
        </w:tabs>
        <w:spacing w:before="13" w:after="0" w:line="400" w:lineRule="atLeast"/>
        <w:ind w:left="1205" w:right="1212" w:firstLine="486"/>
        <w:jc w:val="left"/>
        <w:rPr>
          <w:sz w:val="24"/>
        </w:rPr>
      </w:pPr>
      <w:r>
        <w:rPr>
          <w:color w:val="231F20"/>
          <w:spacing w:val="9"/>
          <w:sz w:val="24"/>
        </w:rPr>
        <w:t>由于下列原因造成货物在运输中损失、短少、变质、污染、损坏，甲方不承担任</w:t>
      </w:r>
      <w:r>
        <w:rPr>
          <w:color w:val="231F20"/>
          <w:spacing w:val="8"/>
          <w:sz w:val="24"/>
        </w:rPr>
        <w:t>何违约责任：</w:t>
      </w:r>
    </w:p>
    <w:p>
      <w:pPr>
        <w:pStyle w:val="4"/>
        <w:spacing w:before="78"/>
        <w:ind w:left="1691"/>
      </w:pPr>
      <w:r>
        <w:rPr>
          <w:color w:val="231F20"/>
        </w:rPr>
        <w:t>3-1) 不可抗力原因（如航空公司取消航班，战争，或者飞机失事等原因）</w:t>
      </w:r>
    </w:p>
    <w:p>
      <w:pPr>
        <w:pStyle w:val="4"/>
        <w:spacing w:before="71"/>
        <w:ind w:left="1691"/>
      </w:pPr>
      <w:r>
        <w:rPr>
          <w:color w:val="231F20"/>
        </w:rPr>
        <w:t>3-2) 因货物本身的自然属性。</w:t>
      </w:r>
    </w:p>
    <w:p>
      <w:pPr>
        <w:pStyle w:val="4"/>
        <w:spacing w:before="71"/>
        <w:ind w:left="1691"/>
      </w:pPr>
      <w:r>
        <w:rPr>
          <w:color w:val="231F20"/>
        </w:rPr>
        <w:t>3-3) 因货物的合理消耗。</w:t>
      </w:r>
    </w:p>
    <w:p>
      <w:pPr>
        <w:pStyle w:val="4"/>
        <w:spacing w:before="71"/>
        <w:ind w:left="1690"/>
      </w:pPr>
      <w:r>
        <w:rPr>
          <w:color w:val="231F20"/>
        </w:rPr>
        <w:t>3-4) 因乙方或第三方的过错引起。</w:t>
      </w:r>
    </w:p>
    <w:p>
      <w:pPr>
        <w:pStyle w:val="4"/>
        <w:spacing w:before="71" w:line="290" w:lineRule="auto"/>
        <w:ind w:left="1204" w:right="1165" w:firstLine="486"/>
      </w:pPr>
      <w:r>
        <w:rPr>
          <w:color w:val="231F20"/>
        </w:rPr>
        <w:t>3-5) 因进出口国和地区之政府实施的与货物入境、出境或过境有关的行政行为或者法律措施行为。</w:t>
      </w:r>
    </w:p>
    <w:p>
      <w:pPr>
        <w:spacing w:after="0" w:line="290" w:lineRule="auto"/>
        <w:sectPr>
          <w:headerReference r:id="rId5" w:type="default"/>
          <w:pgSz w:w="11910" w:h="16840"/>
          <w:pgMar w:top="1620" w:right="0" w:bottom="1880" w:left="0" w:header="486" w:footer="1337" w:gutter="0"/>
          <w:pgNumType w:fmt="decimal"/>
        </w:sectPr>
      </w:pPr>
    </w:p>
    <w:p>
      <w:pPr>
        <w:pStyle w:val="4"/>
        <w:spacing w:before="1"/>
        <w:rPr>
          <w:sz w:val="29"/>
        </w:rPr>
      </w:pPr>
      <w:r>
        <w:rPr>
          <w:sz w:val="24"/>
        </w:rPr>
        <mc:AlternateContent>
          <mc:Choice Requires="wps">
            <w:drawing>
              <wp:anchor distT="0" distB="0" distL="114300" distR="114300" simplePos="0" relativeHeight="250562560" behindDoc="1" locked="0" layoutInCell="1" allowOverlap="1">
                <wp:simplePos x="0" y="0"/>
                <wp:positionH relativeFrom="column">
                  <wp:posOffset>741680</wp:posOffset>
                </wp:positionH>
                <wp:positionV relativeFrom="paragraph">
                  <wp:posOffset>74295</wp:posOffset>
                </wp:positionV>
                <wp:extent cx="6082665" cy="0"/>
                <wp:effectExtent l="0" t="0" r="0" b="0"/>
                <wp:wrapNone/>
                <wp:docPr id="109" name="直线 317"/>
                <wp:cNvGraphicFramePr/>
                <a:graphic xmlns:a="http://schemas.openxmlformats.org/drawingml/2006/main">
                  <a:graphicData uri="http://schemas.microsoft.com/office/word/2010/wordprocessingShape">
                    <wps:wsp>
                      <wps:cNvCnPr/>
                      <wps:spPr>
                        <a:xfrm>
                          <a:off x="741680" y="1102995"/>
                          <a:ext cx="6082665" cy="0"/>
                        </a:xfrm>
                        <a:prstGeom prst="line">
                          <a:avLst/>
                        </a:prstGeom>
                        <a:ln w="21600" cap="flat" cmpd="sng">
                          <a:solidFill>
                            <a:srgbClr val="231F20"/>
                          </a:solidFill>
                          <a:prstDash val="solid"/>
                          <a:headEnd type="none" w="med" len="med"/>
                          <a:tailEnd type="none" w="med" len="med"/>
                        </a:ln>
                      </wps:spPr>
                      <wps:bodyPr upright="1"/>
                    </wps:wsp>
                  </a:graphicData>
                </a:graphic>
              </wp:anchor>
            </w:drawing>
          </mc:Choice>
          <mc:Fallback>
            <w:pict>
              <v:line id="直线 317" o:spid="_x0000_s1026" o:spt="20" style="position:absolute;left:0pt;margin-left:58.4pt;margin-top:5.85pt;height:0pt;width:478.95pt;z-index:-252753920;mso-width-relative:page;mso-height-relative:page;" filled="f" stroked="t" coordsize="21600,21600" o:gfxdata="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3hmovWAAAACgEAAA8A&#10;AAAAAAAAAQAgAAAAIgAAAGRycy9kb3ducmV2LnhtbFBLAQIUABQAAAAIAIdO4kBL1n+24AEAAJ0D&#10;AAAOAAAAAAAAAAEAIAAAACUBAABkcnMvZTJvRG9jLnhtbFBLBQYAAAAABgAGAFkBAAB3BQAAAAA=&#10;">
                <v:fill on="f" focussize="0,0"/>
                <v:stroke weight="1.7007874015748pt" color="#231F20" joinstyle="round"/>
                <v:imagedata o:title=""/>
                <o:lock v:ext="edit" aspectratio="f"/>
              </v:line>
            </w:pict>
          </mc:Fallback>
        </mc:AlternateContent>
      </w:r>
    </w:p>
    <w:p>
      <w:pPr>
        <w:pStyle w:val="10"/>
        <w:numPr>
          <w:ilvl w:val="0"/>
          <w:numId w:val="4"/>
        </w:numPr>
        <w:tabs>
          <w:tab w:val="left" w:pos="1963"/>
        </w:tabs>
        <w:spacing w:before="230" w:after="0" w:line="400" w:lineRule="atLeast"/>
        <w:ind w:left="1242" w:right="1168" w:firstLine="486"/>
        <w:jc w:val="left"/>
        <w:rPr>
          <w:sz w:val="24"/>
        </w:rPr>
      </w:pPr>
      <w:bookmarkStart w:id="4" w:name="页 5"/>
      <w:bookmarkEnd w:id="4"/>
      <w:bookmarkStart w:id="5" w:name="页 5"/>
      <w:bookmarkEnd w:id="5"/>
      <w:r>
        <w:rPr>
          <w:color w:val="231F20"/>
          <w:spacing w:val="6"/>
          <w:sz w:val="24"/>
        </w:rPr>
        <w:t>因乙方货物包装不良，而引致甲方之损失 (包括载具和其他货物)，甲方有权追讨赔偿。</w:t>
      </w:r>
    </w:p>
    <w:p>
      <w:pPr>
        <w:pStyle w:val="4"/>
        <w:spacing w:before="78"/>
        <w:ind w:left="1728"/>
      </w:pPr>
      <w:r>
        <w:rPr>
          <w:color w:val="231F20"/>
        </w:rPr>
        <w:t>乙方权利</w:t>
      </w:r>
    </w:p>
    <w:p>
      <w:pPr>
        <w:pStyle w:val="10"/>
        <w:numPr>
          <w:ilvl w:val="0"/>
          <w:numId w:val="5"/>
        </w:numPr>
        <w:tabs>
          <w:tab w:val="left" w:pos="1963"/>
        </w:tabs>
        <w:spacing w:before="6" w:after="0" w:line="400" w:lineRule="atLeast"/>
        <w:ind w:left="1242" w:right="1141" w:firstLine="486"/>
        <w:jc w:val="both"/>
        <w:rPr>
          <w:sz w:val="24"/>
        </w:rPr>
      </w:pPr>
      <w:r>
        <w:rPr>
          <w:color w:val="231F20"/>
          <w:spacing w:val="9"/>
          <w:sz w:val="24"/>
        </w:rPr>
        <w:t>乙方有权要求甲方按照约定时间、指定地点安全地将货物运达目的地，但由于天气原因、机械故障、货物积压、禁运、罢工和非甲方所能控制之原因下或者乙方更改约定时间和目的地的，甲方不需承担任何法律责任。</w:t>
      </w:r>
    </w:p>
    <w:p>
      <w:pPr>
        <w:pStyle w:val="10"/>
        <w:numPr>
          <w:ilvl w:val="0"/>
          <w:numId w:val="5"/>
        </w:numPr>
        <w:tabs>
          <w:tab w:val="left" w:pos="1963"/>
        </w:tabs>
        <w:spacing w:before="20" w:after="0" w:line="400" w:lineRule="atLeast"/>
        <w:ind w:left="1242" w:right="1175" w:firstLine="486"/>
        <w:jc w:val="left"/>
        <w:rPr>
          <w:sz w:val="24"/>
        </w:rPr>
      </w:pPr>
      <w:r>
        <w:rPr>
          <w:color w:val="231F20"/>
          <w:spacing w:val="9"/>
          <w:sz w:val="24"/>
        </w:rPr>
        <w:t>货物托运后，乙方有权变更目的地、收货人资料，但必须在货物未被收货人提取前，以书面形式通知甲方办理，并承担相关变更所引起的全部费用。</w:t>
      </w:r>
    </w:p>
    <w:p>
      <w:pPr>
        <w:pStyle w:val="10"/>
        <w:numPr>
          <w:ilvl w:val="0"/>
          <w:numId w:val="5"/>
        </w:numPr>
        <w:tabs>
          <w:tab w:val="left" w:pos="1963"/>
        </w:tabs>
        <w:spacing w:before="78" w:after="0" w:line="290" w:lineRule="auto"/>
        <w:ind w:left="1242" w:right="1141" w:firstLine="486"/>
        <w:jc w:val="both"/>
        <w:rPr>
          <w:sz w:val="24"/>
        </w:rPr>
      </w:pPr>
      <w:r>
        <w:rPr>
          <w:color w:val="231F20"/>
          <w:spacing w:val="9"/>
          <w:sz w:val="24"/>
        </w:rPr>
        <w:t>如运输过程中，出现因不可抗力等非甲方原因造成的货物丢失或损坏，甲方应以书面通知乙方，然后，由甲方代为向航空公司索赔，按照国际货运协会规定索赔。赔偿金额应以该票货物的商业发票上所注金额为限，具体赔偿以航空公司为准或者以快递公</w:t>
      </w:r>
      <w:r>
        <w:rPr>
          <w:color w:val="231F20"/>
          <w:spacing w:val="7"/>
          <w:sz w:val="24"/>
        </w:rPr>
        <w:t>司为准。</w:t>
      </w:r>
    </w:p>
    <w:p>
      <w:pPr>
        <w:pStyle w:val="4"/>
        <w:spacing w:before="409"/>
        <w:ind w:left="1241"/>
      </w:pPr>
      <w:r>
        <w:rPr>
          <w:color w:val="231F20"/>
        </w:rPr>
        <w:t>甲方针对走货有异常问题件的赔偿标准：</w:t>
      </w:r>
    </w:p>
    <w:p>
      <w:pPr>
        <w:pStyle w:val="4"/>
        <w:spacing w:before="6" w:line="400" w:lineRule="atLeast"/>
        <w:ind w:left="1241" w:right="1171" w:firstLine="486"/>
      </w:pPr>
      <w:r>
        <w:rPr>
          <w:color w:val="231F20"/>
        </w:rPr>
        <w:t>一、乙方通过甲方转发UPS、DHL、FEDEX快递渠道不受甲方包清关的渠道、去亚马逊的货物理赔标准:</w:t>
      </w:r>
    </w:p>
    <w:p>
      <w:pPr>
        <w:pStyle w:val="4"/>
        <w:spacing w:before="14" w:line="400" w:lineRule="atLeast"/>
        <w:ind w:left="1241" w:right="1060" w:firstLine="486"/>
      </w:pPr>
      <w:r>
        <w:rPr>
          <w:color w:val="231F20"/>
        </w:rPr>
        <w:t>(一）关于丢失及货物破损：（ 1）货物在交给第三方快递公司（UPS，FEDEX，D HL）网上显示提取之前整票丢失或者整箱丢失，赔偿标准按客户走货首次提供的发票申报价值赔偿。单票最高不超过USD1万，如若是单箱里面有个数丢失，外箱破损,甲方不</w:t>
      </w:r>
      <w:r>
        <w:rPr>
          <w:color w:val="231F20"/>
          <w:w w:val="105"/>
        </w:rPr>
        <w:t>作赔偿，但可协助调查。</w:t>
      </w:r>
    </w:p>
    <w:p>
      <w:pPr>
        <w:pStyle w:val="10"/>
        <w:numPr>
          <w:ilvl w:val="0"/>
          <w:numId w:val="6"/>
        </w:numPr>
        <w:tabs>
          <w:tab w:val="left" w:pos="2215"/>
        </w:tabs>
        <w:spacing w:before="26" w:after="0" w:line="400" w:lineRule="atLeast"/>
        <w:ind w:left="1241" w:right="988" w:firstLine="324"/>
        <w:jc w:val="left"/>
        <w:rPr>
          <w:sz w:val="24"/>
        </w:rPr>
      </w:pPr>
      <w:r>
        <w:rPr>
          <w:color w:val="231F20"/>
          <w:spacing w:val="9"/>
          <w:sz w:val="24"/>
        </w:rPr>
        <w:t>货物转交快递公司(UPS，FEDEX，DHL</w:t>
      </w:r>
      <w:r>
        <w:rPr>
          <w:color w:val="231F20"/>
          <w:spacing w:val="8"/>
          <w:sz w:val="24"/>
        </w:rPr>
        <w:t xml:space="preserve">)提取之后，货物出现单件(整箱)丢失， </w:t>
      </w:r>
      <w:r>
        <w:rPr>
          <w:color w:val="231F20"/>
          <w:spacing w:val="10"/>
          <w:sz w:val="24"/>
        </w:rPr>
        <w:t>赔偿按照</w:t>
      </w:r>
      <w:r>
        <w:rPr>
          <w:color w:val="231F20"/>
          <w:spacing w:val="9"/>
          <w:sz w:val="24"/>
        </w:rPr>
        <w:t>USD100/</w:t>
      </w:r>
      <w:r>
        <w:rPr>
          <w:color w:val="231F20"/>
          <w:spacing w:val="10"/>
          <w:sz w:val="24"/>
        </w:rPr>
        <w:t>票赔偿。委托方需要货物签收后10</w:t>
      </w:r>
      <w:r>
        <w:rPr>
          <w:color w:val="231F20"/>
          <w:spacing w:val="9"/>
          <w:sz w:val="24"/>
        </w:rPr>
        <w:t xml:space="preserve">天内提供破损丢失证据,过期将视    </w:t>
      </w:r>
      <w:r>
        <w:rPr>
          <w:color w:val="231F20"/>
          <w:spacing w:val="6"/>
          <w:w w:val="105"/>
          <w:sz w:val="24"/>
        </w:rPr>
        <w:t>为放弃索赔。</w:t>
      </w:r>
    </w:p>
    <w:p>
      <w:pPr>
        <w:pStyle w:val="4"/>
        <w:spacing w:before="85"/>
        <w:ind w:left="1241"/>
      </w:pPr>
      <w:r>
        <w:rPr>
          <w:color w:val="231F20"/>
        </w:rPr>
        <w:t>二、走UPS、DHL、FEDEX 直发快递中关于货物退件的理赔标准：</w:t>
      </w:r>
    </w:p>
    <w:p>
      <w:pPr>
        <w:pStyle w:val="4"/>
        <w:spacing w:before="6" w:line="400" w:lineRule="atLeast"/>
        <w:ind w:left="1240" w:right="841" w:firstLine="324"/>
      </w:pPr>
      <w:r>
        <w:rPr>
          <w:color w:val="231F20"/>
        </w:rPr>
        <w:t>（一）、凡是发直发快递发去亚马逊的任一国家任一站点的货物：比如走UPS蓝单， UPS红单或者DHL，FEDEX这些不是走甲方的双清包税渠道，货物遇上了任何清关问题， 导致货物被强制性从国外退回香港，货物发出去的运费及退回的有关费用由乙方支付给</w:t>
      </w:r>
    </w:p>
    <w:p>
      <w:pPr>
        <w:pStyle w:val="4"/>
        <w:spacing w:before="85"/>
        <w:ind w:left="1240"/>
      </w:pPr>
      <w:r>
        <w:rPr>
          <w:color w:val="231F20"/>
        </w:rPr>
        <w:t>甲方，乙方不能以货物被退回拒付费用。</w:t>
      </w:r>
    </w:p>
    <w:p>
      <w:pPr>
        <w:pStyle w:val="4"/>
        <w:spacing w:before="71" w:line="290" w:lineRule="auto"/>
        <w:ind w:left="1240" w:right="1143" w:firstLine="324"/>
      </w:pPr>
      <w:r>
        <w:rPr>
          <w:color w:val="231F20"/>
        </w:rPr>
        <w:t>（二）凡是走直发快递货物扣关的理赔标准：（1）乙方如若给甲方提供的走货清单里有恶意隐瞒实际产品的申报品名，或者产品涉及侵权，反倾销及产品的质量未达到出</w:t>
      </w:r>
    </w:p>
    <w:p>
      <w:pPr>
        <w:spacing w:after="0" w:line="290" w:lineRule="auto"/>
        <w:sectPr>
          <w:pgSz w:w="11910" w:h="16840"/>
          <w:pgMar w:top="1620" w:right="0" w:bottom="2120" w:left="0" w:header="486" w:footer="1337" w:gutter="0"/>
          <w:pgNumType w:fmt="decimal"/>
        </w:sectPr>
      </w:pPr>
    </w:p>
    <w:p>
      <w:pPr>
        <w:pStyle w:val="4"/>
        <w:spacing w:before="317" w:line="400" w:lineRule="atLeast"/>
        <w:ind w:left="1213" w:right="1170"/>
      </w:pPr>
      <w:r>
        <w:rPr>
          <w:sz w:val="24"/>
        </w:rPr>
        <mc:AlternateContent>
          <mc:Choice Requires="wps">
            <w:drawing>
              <wp:anchor distT="0" distB="0" distL="114300" distR="114300" simplePos="0" relativeHeight="250565632" behindDoc="1" locked="0" layoutInCell="1" allowOverlap="1">
                <wp:simplePos x="0" y="0"/>
                <wp:positionH relativeFrom="column">
                  <wp:posOffset>741680</wp:posOffset>
                </wp:positionH>
                <wp:positionV relativeFrom="paragraph">
                  <wp:posOffset>74295</wp:posOffset>
                </wp:positionV>
                <wp:extent cx="6082665" cy="0"/>
                <wp:effectExtent l="0" t="0" r="0" b="0"/>
                <wp:wrapNone/>
                <wp:docPr id="135" name="直线 394"/>
                <wp:cNvGraphicFramePr/>
                <a:graphic xmlns:a="http://schemas.openxmlformats.org/drawingml/2006/main">
                  <a:graphicData uri="http://schemas.microsoft.com/office/word/2010/wordprocessingShape">
                    <wps:wsp>
                      <wps:cNvCnPr/>
                      <wps:spPr>
                        <a:xfrm>
                          <a:off x="741680" y="1102995"/>
                          <a:ext cx="6082665" cy="0"/>
                        </a:xfrm>
                        <a:prstGeom prst="line">
                          <a:avLst/>
                        </a:prstGeom>
                        <a:ln w="21600" cap="flat" cmpd="sng">
                          <a:solidFill>
                            <a:srgbClr val="231F20"/>
                          </a:solidFill>
                          <a:prstDash val="solid"/>
                          <a:headEnd type="none" w="med" len="med"/>
                          <a:tailEnd type="none" w="med" len="med"/>
                        </a:ln>
                      </wps:spPr>
                      <wps:bodyPr upright="1"/>
                    </wps:wsp>
                  </a:graphicData>
                </a:graphic>
              </wp:anchor>
            </w:drawing>
          </mc:Choice>
          <mc:Fallback>
            <w:pict>
              <v:line id="直线 394" o:spid="_x0000_s1026" o:spt="20" style="position:absolute;left:0pt;margin-left:58.4pt;margin-top:5.85pt;height:0pt;width:478.95pt;z-index:-252750848;mso-width-relative:page;mso-height-relative:page;" filled="f" stroked="t" coordsize="21600,21600" o:gfxdata="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3hmovWAAAACgEAAA8A&#10;AAAAAAAAAQAgAAAAIgAAAGRycy9kb3ducmV2LnhtbFBLAQIUABQAAAAIAIdO4kA0YO914AEAAJ0D&#10;AAAOAAAAAAAAAAEAIAAAACUBAABkcnMvZTJvRG9jLnhtbFBLBQYAAAAABgAGAFkBAAB3BQAAAAA=&#10;">
                <v:fill on="f" focussize="0,0"/>
                <v:stroke weight="1.7007874015748pt" color="#231F20" joinstyle="round"/>
                <v:imagedata o:title=""/>
                <o:lock v:ext="edit" aspectratio="f"/>
              </v:line>
            </w:pict>
          </mc:Fallback>
        </mc:AlternateContent>
      </w:r>
      <w:bookmarkStart w:id="6" w:name="页 6"/>
      <w:bookmarkEnd w:id="6"/>
      <w:r>
        <w:rPr>
          <w:color w:val="231F20"/>
        </w:rPr>
        <w:t>口国家的标准，被海关查扣的，所产生的一切费用及损失由乙方自行承担。（2）如若产品未是以上的原因，有出现了海关查验的清关问题，甲方会积极的尽一切能力去做好清关，清关费用由乙方支付。清关不成功则不收取费用。清关成功，产生的清关费用由乙方支付。如若最后多种原因，海关仍是不放行，并进行扣关处理，则甲方免责，损失</w:t>
      </w:r>
      <w:r>
        <w:rPr>
          <w:color w:val="231F20"/>
          <w:w w:val="105"/>
        </w:rPr>
        <w:t>由乙方自行承担。</w:t>
      </w:r>
    </w:p>
    <w:p>
      <w:pPr>
        <w:pStyle w:val="4"/>
        <w:spacing w:before="98"/>
        <w:ind w:left="1213"/>
      </w:pPr>
      <w:r>
        <w:rPr>
          <w:color w:val="231F20"/>
        </w:rPr>
        <w:t>三、乙方走甲方双清包税渠道出现的异常问题件的理赔标准：</w:t>
      </w:r>
    </w:p>
    <w:p>
      <w:pPr>
        <w:pStyle w:val="4"/>
        <w:spacing w:before="7" w:line="400" w:lineRule="atLeast"/>
        <w:ind w:left="1213" w:right="1151" w:firstLine="270"/>
        <w:jc w:val="both"/>
      </w:pPr>
      <w:r>
        <w:rPr>
          <w:color w:val="231F20"/>
        </w:rPr>
        <w:t>（一）凡是乙方走甲方双清包税渠道，货物由于承运方原因，导致货物被扣关，整票丢失或者整箱丢失，赔偿标准按照当票货物在发货时提供的发票首次申报价值来赔偿， 运费按实际该票被丢失被扣关或者被破损货物的运费退还。客户索赔需要提供与发货时所提供发票的真实的申报价值一致的采购发票。其他单箱里面出现个数货物丢失的则甲方不作赔偿。最高赔偿标准不能超过运费的3倍,或者1万美金取最低标准。</w:t>
      </w:r>
    </w:p>
    <w:p>
      <w:pPr>
        <w:pStyle w:val="4"/>
        <w:spacing w:before="33" w:line="400" w:lineRule="atLeast"/>
        <w:ind w:left="1212" w:right="1151" w:firstLine="270"/>
        <w:jc w:val="both"/>
      </w:pPr>
      <w:r>
        <w:rPr>
          <w:color w:val="231F20"/>
        </w:rPr>
        <w:t>（二）凡是乙方走甲方双清包税渠道，货物由于目的地出现了清关问题，导致货物被强制性要求从目的地返回香港，在征求乙方还要货的情况下，第一次发出去及退回来的费用都由甲方承担，但是重新再发出的费用则由乙方自行承担。</w:t>
      </w:r>
    </w:p>
    <w:p>
      <w:pPr>
        <w:pStyle w:val="4"/>
        <w:spacing w:before="20" w:line="400" w:lineRule="atLeast"/>
        <w:ind w:left="1212" w:right="1111" w:firstLine="270"/>
        <w:jc w:val="both"/>
      </w:pPr>
      <w:r>
        <w:rPr>
          <w:color w:val="231F20"/>
        </w:rPr>
        <w:t>（三）凡是乙方走甲方的双清包税渠道，如若遇上了清关问题，乙方需给到甲方30天的处理清关的时间，此时间从货物到目的地后得到扣关通知之日算起。30天后，货物仍不放行，当票货物按在发货时提供的发票首次申报价值来进行赔偿，客户需要提供货物的真实采购发票等文件进行索赔，甲方可以免除运费；若30天过后，货物放行的，乙方确定要货，那么乙方应当支付甲方先行赔偿了的货值。运费免除后甲方不再承担任何关于当票货物因为清关问题而造成延误等一系列影响的赔偿责任。如果货物侵权,隐瞒申报</w:t>
      </w:r>
      <w:r>
        <w:rPr>
          <w:color w:val="231F20"/>
          <w:w w:val="105"/>
        </w:rPr>
        <w:t>产生扣关甲方不承担任何责任。(走货前都有如实确认清楚除外）</w:t>
      </w:r>
    </w:p>
    <w:p>
      <w:pPr>
        <w:pStyle w:val="4"/>
        <w:spacing w:before="111"/>
        <w:ind w:left="1481"/>
      </w:pPr>
      <w:r>
        <w:rPr>
          <w:color w:val="231F20"/>
        </w:rPr>
        <w:t>（四）</w:t>
      </w:r>
      <w:r>
        <w:rPr>
          <w:rFonts w:hint="eastAsia" w:eastAsia="宋体"/>
          <w:color w:val="231F20"/>
          <w:lang w:eastAsia="zh-CN"/>
        </w:rPr>
        <w:t>東泰</w:t>
      </w:r>
      <w:r>
        <w:rPr>
          <w:color w:val="231F20"/>
        </w:rPr>
        <w:t>关于时效延误的理赔标准</w:t>
      </w:r>
    </w:p>
    <w:p>
      <w:pPr>
        <w:pStyle w:val="4"/>
        <w:spacing w:before="7" w:line="400" w:lineRule="atLeast"/>
        <w:ind w:left="1211" w:right="1172" w:firstLine="486"/>
        <w:jc w:val="both"/>
      </w:pPr>
      <w:r>
        <w:rPr>
          <w:color w:val="231F20"/>
        </w:rPr>
        <w:t>1、限时到达：（1）乙方对于时效要求非常快，是为了参加推广活动，有要求限时到达的货物。乙方在与甲方确认价格与时效的同时，一定要特别与甲方书面注明最迟的到货时间。凡是对于甲方确认到货时效有出现延误的，每延误一天按RMB1/KG/天作出赔偿。最高赔偿当票货物运费赔完为止，如若乙方在询价时没有书面告知甲方限时到达</w:t>
      </w:r>
      <w:r>
        <w:rPr>
          <w:color w:val="231F20"/>
          <w:w w:val="105"/>
        </w:rPr>
        <w:t>的要求，出现时效延误的问题，甲方在当票运费优惠0.5RMB/KG做出赔偿。</w:t>
      </w:r>
    </w:p>
    <w:p>
      <w:pPr>
        <w:pStyle w:val="4"/>
        <w:spacing w:before="97"/>
        <w:ind w:left="1697"/>
      </w:pPr>
      <w:r>
        <w:rPr>
          <w:color w:val="231F20"/>
        </w:rPr>
        <w:t>2、参考报价表的时效与实际走货时效有误差的理赔标准</w:t>
      </w:r>
    </w:p>
    <w:p>
      <w:pPr>
        <w:pStyle w:val="4"/>
        <w:spacing w:before="71" w:line="290" w:lineRule="auto"/>
        <w:ind w:left="1210" w:right="1172"/>
        <w:jc w:val="both"/>
      </w:pPr>
      <w:r>
        <w:rPr>
          <w:color w:val="231F20"/>
        </w:rPr>
        <w:t>甲方报价表上的时效都只能作为参考，不能作为最终确定的时效，实际的走货的时效需要与甲方的销售有书面或者聊天记录作为凭证。凡不是限时到达的货物，如若非乙方提供资料不及时或者报关资料不齐全等乙方原因而造成货物有 5 个工作日以上的延误，超过5个工作日起，每票货物按0.2RMB/KG/天作出赔偿。</w:t>
      </w:r>
    </w:p>
    <w:p>
      <w:pPr>
        <w:spacing w:after="0" w:line="290" w:lineRule="auto"/>
        <w:jc w:val="both"/>
        <w:sectPr>
          <w:pgSz w:w="11910" w:h="16840"/>
          <w:pgMar w:top="1620" w:right="0" w:bottom="1640" w:left="0" w:header="486" w:footer="1337" w:gutter="0"/>
          <w:pgNumType w:fmt="decimal"/>
        </w:sectPr>
      </w:pPr>
    </w:p>
    <w:p>
      <w:pPr>
        <w:spacing w:line="240" w:lineRule="auto"/>
        <w:ind w:left="1160" w:right="0" w:firstLine="0"/>
        <w:rPr>
          <w:sz w:val="20"/>
        </w:rPr>
      </w:pPr>
      <w:r>
        <w:rPr>
          <w:rFonts w:ascii="Times New Roman"/>
          <w:spacing w:val="47"/>
          <w:sz w:val="20"/>
        </w:rPr>
        <w:t xml:space="preserve"> </w:t>
      </w:r>
      <w:r>
        <w:rPr>
          <w:rFonts w:ascii="Times New Roman"/>
          <w:spacing w:val="23"/>
          <w:position w:val="34"/>
          <w:sz w:val="20"/>
        </w:rPr>
        <w:t xml:space="preserve">  </w:t>
      </w:r>
      <w:r>
        <w:rPr>
          <w:rFonts w:ascii="Times New Roman"/>
          <w:spacing w:val="12"/>
          <w:position w:val="34"/>
          <w:sz w:val="20"/>
        </w:rPr>
        <w:t xml:space="preserve"> </w:t>
      </w:r>
      <w:r>
        <w:rPr>
          <w:rFonts w:ascii="Times New Roman"/>
          <w:spacing w:val="23"/>
          <w:position w:val="34"/>
          <w:sz w:val="20"/>
        </w:rPr>
        <w:t xml:space="preserve">  </w:t>
      </w:r>
      <w:r>
        <w:rPr>
          <w:rFonts w:ascii="Times New Roman"/>
          <w:spacing w:val="25"/>
          <w:position w:val="34"/>
          <w:sz w:val="20"/>
        </w:rPr>
        <w:t xml:space="preserve"> </w:t>
      </w:r>
      <w:r>
        <w:rPr>
          <w:rFonts w:ascii="Times New Roman"/>
          <w:spacing w:val="23"/>
          <w:position w:val="34"/>
          <w:sz w:val="20"/>
        </w:rPr>
        <w:t xml:space="preserve">  </w:t>
      </w:r>
      <w:r>
        <w:rPr>
          <w:rFonts w:ascii="Times New Roman"/>
          <w:spacing w:val="15"/>
          <w:position w:val="34"/>
          <w:sz w:val="20"/>
        </w:rPr>
        <w:t xml:space="preserve"> </w:t>
      </w:r>
      <w:r>
        <w:rPr>
          <w:rFonts w:ascii="Times New Roman"/>
          <w:spacing w:val="21"/>
          <w:position w:val="34"/>
          <w:sz w:val="20"/>
        </w:rPr>
        <w:t xml:space="preserve"> </w:t>
      </w:r>
    </w:p>
    <w:p>
      <w:pPr>
        <w:pStyle w:val="4"/>
        <w:spacing w:before="304"/>
        <w:ind w:left="1736"/>
      </w:pPr>
      <w:bookmarkStart w:id="7" w:name="页 7"/>
      <w:bookmarkEnd w:id="7"/>
      <w:r>
        <w:rPr>
          <w:sz w:val="24"/>
        </w:rPr>
        <mc:AlternateContent>
          <mc:Choice Requires="wps">
            <w:drawing>
              <wp:anchor distT="0" distB="0" distL="114300" distR="114300" simplePos="0" relativeHeight="250568704" behindDoc="1" locked="0" layoutInCell="1" allowOverlap="1">
                <wp:simplePos x="0" y="0"/>
                <wp:positionH relativeFrom="column">
                  <wp:posOffset>770255</wp:posOffset>
                </wp:positionH>
                <wp:positionV relativeFrom="paragraph">
                  <wp:posOffset>160020</wp:posOffset>
                </wp:positionV>
                <wp:extent cx="6082665" cy="0"/>
                <wp:effectExtent l="0" t="0" r="0" b="0"/>
                <wp:wrapNone/>
                <wp:docPr id="161" name="直线 496"/>
                <wp:cNvGraphicFramePr/>
                <a:graphic xmlns:a="http://schemas.openxmlformats.org/drawingml/2006/main">
                  <a:graphicData uri="http://schemas.microsoft.com/office/word/2010/wordprocessingShape">
                    <wps:wsp>
                      <wps:cNvCnPr/>
                      <wps:spPr>
                        <a:xfrm>
                          <a:off x="741680" y="1074420"/>
                          <a:ext cx="6082665" cy="0"/>
                        </a:xfrm>
                        <a:prstGeom prst="line">
                          <a:avLst/>
                        </a:prstGeom>
                        <a:ln w="21600" cap="flat" cmpd="sng">
                          <a:solidFill>
                            <a:srgbClr val="231F20"/>
                          </a:solidFill>
                          <a:prstDash val="solid"/>
                          <a:headEnd type="none" w="med" len="med"/>
                          <a:tailEnd type="none" w="med" len="med"/>
                        </a:ln>
                      </wps:spPr>
                      <wps:bodyPr upright="1"/>
                    </wps:wsp>
                  </a:graphicData>
                </a:graphic>
              </wp:anchor>
            </w:drawing>
          </mc:Choice>
          <mc:Fallback>
            <w:pict>
              <v:line id="直线 496" o:spid="_x0000_s1026" o:spt="20" style="position:absolute;left:0pt;margin-left:60.65pt;margin-top:12.6pt;height:0pt;width:478.95pt;z-index:-252747776;mso-width-relative:page;mso-height-relative:page;" filled="f" stroked="t" coordsize="21600,21600" o:gfxdata="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3CwN/XAAAACgEAAA8A&#10;AAAAAAAAAQAgAAAAIgAAAGRycy9kb3ducmV2LnhtbFBLAQIUABQAAAAIAIdO4kB3u2HN3wEAAJ0D&#10;AAAOAAAAAAAAAAEAIAAAACYBAABkcnMvZTJvRG9jLnhtbFBLBQYAAAAABgAGAFkBAAB3BQAAAAA=&#10;">
                <v:fill on="f" focussize="0,0"/>
                <v:stroke weight="1.7007874015748pt" color="#231F20" joinstyle="round"/>
                <v:imagedata o:title=""/>
                <o:lock v:ext="edit" aspectratio="f"/>
              </v:line>
            </w:pict>
          </mc:Fallback>
        </mc:AlternateContent>
      </w:r>
      <w:r>
        <w:rPr>
          <w:color w:val="231F20"/>
        </w:rPr>
        <w:t>3、以下关于时效延误原因做以下特殊说明及理赔：</w:t>
      </w:r>
    </w:p>
    <w:p>
      <w:pPr>
        <w:pStyle w:val="10"/>
        <w:numPr>
          <w:ilvl w:val="1"/>
          <w:numId w:val="6"/>
        </w:numPr>
        <w:tabs>
          <w:tab w:val="left" w:pos="2076"/>
        </w:tabs>
        <w:spacing w:before="7" w:after="0" w:line="400" w:lineRule="atLeast"/>
        <w:ind w:left="1249" w:right="1060" w:firstLine="486"/>
        <w:jc w:val="both"/>
        <w:rPr>
          <w:sz w:val="24"/>
        </w:rPr>
      </w:pPr>
      <w:r>
        <w:rPr>
          <w:color w:val="231F20"/>
          <w:spacing w:val="9"/>
          <w:sz w:val="24"/>
        </w:rPr>
        <w:t>如果乙方有需求起始港货物要作核销退税，即报关的货物，由于乙方提供的报关资料不齐全，不详细，报关资料与实际的货物信息不符合，报关产生的几次费用甲方向乙方实报实销。如果海关只是例行查车查验而在此期间延误的几天的时间甲方不负责赔</w:t>
      </w:r>
      <w:r>
        <w:rPr>
          <w:color w:val="231F20"/>
          <w:spacing w:val="10"/>
          <w:sz w:val="24"/>
        </w:rPr>
        <w:t>偿。但是甲方可向乙方提供查验单并提前书面或者QQ</w:t>
      </w:r>
      <w:r>
        <w:rPr>
          <w:color w:val="231F20"/>
          <w:spacing w:val="9"/>
          <w:sz w:val="24"/>
        </w:rPr>
        <w:t>通知并用记录作为凭证。</w:t>
      </w:r>
    </w:p>
    <w:p>
      <w:pPr>
        <w:pStyle w:val="10"/>
        <w:numPr>
          <w:ilvl w:val="1"/>
          <w:numId w:val="6"/>
        </w:numPr>
        <w:tabs>
          <w:tab w:val="left" w:pos="2076"/>
        </w:tabs>
        <w:spacing w:before="26" w:after="0" w:line="400" w:lineRule="atLeast"/>
        <w:ind w:left="1249" w:right="1090" w:firstLine="486"/>
        <w:jc w:val="left"/>
        <w:rPr>
          <w:sz w:val="24"/>
        </w:rPr>
      </w:pPr>
      <w:r>
        <w:rPr>
          <w:color w:val="231F20"/>
          <w:spacing w:val="4"/>
          <w:sz w:val="24"/>
        </w:rPr>
        <w:t xml:space="preserve">目的地由于政策原因,塞港原因,罢工原因,政治原因,航空航班临时取消,天气原因, </w:t>
      </w:r>
      <w:r>
        <w:rPr>
          <w:color w:val="231F20"/>
          <w:spacing w:val="8"/>
          <w:w w:val="105"/>
          <w:sz w:val="24"/>
        </w:rPr>
        <w:t>货物本身原因产生的延误不在赔偿范围内。</w:t>
      </w:r>
    </w:p>
    <w:p>
      <w:pPr>
        <w:pStyle w:val="3"/>
        <w:ind w:left="1249"/>
      </w:pPr>
      <w:r>
        <w:rPr>
          <w:color w:val="231F20"/>
        </w:rPr>
        <w:t>第四条财务结算</w:t>
      </w:r>
    </w:p>
    <w:p>
      <w:pPr>
        <w:pStyle w:val="4"/>
        <w:spacing w:before="46"/>
        <w:ind w:left="1735"/>
      </w:pPr>
      <w:r>
        <w:rPr>
          <w:color w:val="231F20"/>
        </w:rPr>
        <w:t>双方同意采取下列第_</w:t>
      </w:r>
      <w:r>
        <w:rPr>
          <w:color w:val="231F20"/>
          <w:spacing w:val="10"/>
          <w:sz w:val="24"/>
        </w:rPr>
        <w:t>⑤</w:t>
      </w:r>
      <w:r>
        <w:rPr>
          <w:color w:val="231F20"/>
        </w:rPr>
        <w:t>_种方式进行结算</w:t>
      </w:r>
    </w:p>
    <w:p>
      <w:pPr>
        <w:pStyle w:val="10"/>
        <w:numPr>
          <w:ilvl w:val="0"/>
          <w:numId w:val="7"/>
        </w:numPr>
        <w:tabs>
          <w:tab w:val="left" w:pos="1970"/>
          <w:tab w:val="left" w:leader="underscore" w:pos="8192"/>
        </w:tabs>
        <w:spacing w:before="7" w:after="0" w:line="400" w:lineRule="atLeast"/>
        <w:ind w:left="1249" w:right="1130" w:firstLine="486"/>
        <w:jc w:val="left"/>
        <w:rPr>
          <w:sz w:val="24"/>
        </w:rPr>
      </w:pPr>
      <w:r>
        <w:rPr>
          <w:color w:val="231F20"/>
          <w:spacing w:val="10"/>
          <w:sz w:val="24"/>
        </w:rPr>
        <w:t>①付款发货；②预存款抵扣；③出转运单号或者空运提单后付款；④开航</w:t>
      </w:r>
      <w:r>
        <w:rPr>
          <w:color w:val="231F20"/>
          <w:sz w:val="24"/>
        </w:rPr>
        <w:t>后</w:t>
      </w:r>
      <w:r>
        <w:rPr>
          <w:color w:val="231F20"/>
          <w:spacing w:val="-3"/>
          <w:sz w:val="24"/>
        </w:rPr>
        <w:t xml:space="preserve"> </w:t>
      </w:r>
      <w:r>
        <w:rPr>
          <w:color w:val="231F20"/>
          <w:sz w:val="24"/>
        </w:rPr>
        <w:t>3</w:t>
      </w:r>
      <w:r>
        <w:rPr>
          <w:color w:val="231F20"/>
          <w:spacing w:val="59"/>
          <w:sz w:val="24"/>
        </w:rPr>
        <w:t xml:space="preserve"> </w:t>
      </w:r>
      <w:r>
        <w:rPr>
          <w:color w:val="231F20"/>
          <w:sz w:val="24"/>
        </w:rPr>
        <w:t>天</w:t>
      </w:r>
      <w:r>
        <w:rPr>
          <w:color w:val="231F20"/>
          <w:spacing w:val="10"/>
          <w:sz w:val="24"/>
        </w:rPr>
        <w:t>内，一次性支付所有费用；⑤月结，甲乙双方应于每月5日前对上月产生的费用对帐</w:t>
      </w:r>
      <w:r>
        <w:rPr>
          <w:color w:val="231F20"/>
          <w:sz w:val="24"/>
        </w:rPr>
        <w:t>完</w:t>
      </w:r>
      <w:r>
        <w:rPr>
          <w:color w:val="231F20"/>
          <w:spacing w:val="10"/>
          <w:sz w:val="24"/>
        </w:rPr>
        <w:t>毕，乙方于每</w:t>
      </w:r>
      <w:r>
        <w:rPr>
          <w:color w:val="231F20"/>
          <w:sz w:val="24"/>
        </w:rPr>
        <w:t>月</w:t>
      </w:r>
      <w:r>
        <w:rPr>
          <w:color w:val="231F20"/>
          <w:spacing w:val="55"/>
          <w:sz w:val="24"/>
        </w:rPr>
        <w:t xml:space="preserve"> </w:t>
      </w:r>
      <w:r>
        <w:rPr>
          <w:color w:val="231F20"/>
          <w:spacing w:val="10"/>
          <w:sz w:val="24"/>
        </w:rPr>
        <w:t>10-15日前付清上月产生的费用</w:t>
      </w:r>
      <w:r>
        <w:rPr>
          <w:color w:val="231F20"/>
          <w:sz w:val="24"/>
        </w:rPr>
        <w:t>；</w:t>
      </w:r>
      <w:r>
        <w:rPr>
          <w:color w:val="231F20"/>
          <w:spacing w:val="55"/>
          <w:sz w:val="24"/>
        </w:rPr>
        <w:t xml:space="preserve"> </w:t>
      </w:r>
      <w:r>
        <w:rPr>
          <w:color w:val="231F20"/>
          <w:spacing w:val="10"/>
          <w:sz w:val="24"/>
        </w:rPr>
        <w:t>若甲乙双方对结算数额有争议时</w:t>
      </w:r>
      <w:r>
        <w:rPr>
          <w:color w:val="231F20"/>
          <w:sz w:val="24"/>
        </w:rPr>
        <w:t xml:space="preserve">， </w:t>
      </w:r>
      <w:r>
        <w:rPr>
          <w:color w:val="231F20"/>
          <w:spacing w:val="10"/>
          <w:sz w:val="24"/>
        </w:rPr>
        <w:t>乙方应在每月10-15日前先支付无争议的部分，有争议的部分5工作日内解决结算</w:t>
      </w:r>
      <w:r>
        <w:rPr>
          <w:color w:val="231F20"/>
          <w:sz w:val="24"/>
        </w:rPr>
        <w:t>。</w:t>
      </w:r>
      <w:r>
        <w:rPr>
          <w:color w:val="231F20"/>
          <w:spacing w:val="39"/>
          <w:sz w:val="24"/>
        </w:rPr>
        <w:t xml:space="preserve"> </w:t>
      </w:r>
      <w:r>
        <w:rPr>
          <w:color w:val="231F20"/>
          <w:sz w:val="24"/>
        </w:rPr>
        <w:t>经</w:t>
      </w:r>
      <w:r>
        <w:rPr>
          <w:color w:val="231F20"/>
          <w:spacing w:val="10"/>
          <w:sz w:val="24"/>
        </w:rPr>
        <w:t>协商一致，甲方同意给予乙方每月运杂费授信额度为</w:t>
      </w:r>
      <w:r>
        <w:rPr>
          <w:color w:val="231F20"/>
          <w:spacing w:val="6"/>
          <w:sz w:val="24"/>
        </w:rPr>
        <w:t>RMB</w:t>
      </w:r>
      <w:r>
        <w:rPr>
          <w:rFonts w:hint="eastAsia" w:eastAsia="宋体"/>
          <w:color w:val="231F20"/>
          <w:spacing w:val="6"/>
          <w:sz w:val="24"/>
          <w:lang w:val="en-US" w:eastAsia="zh-CN"/>
        </w:rPr>
        <w:t xml:space="preserve">   </w:t>
      </w:r>
      <w:r>
        <w:rPr>
          <w:rFonts w:hint="eastAsia" w:eastAsia="宋体"/>
          <w:color w:val="231F20"/>
          <w:spacing w:val="6"/>
          <w:sz w:val="24"/>
          <w:u w:val="single"/>
          <w:lang w:val="en-US" w:eastAsia="zh-CN"/>
        </w:rPr>
        <w:t xml:space="preserve">  5</w:t>
      </w:r>
      <w:r>
        <w:rPr>
          <w:color w:val="231F20"/>
          <w:spacing w:val="6"/>
          <w:sz w:val="24"/>
          <w:u w:val="single"/>
        </w:rPr>
        <w:tab/>
      </w:r>
      <w:r>
        <w:rPr>
          <w:color w:val="231F20"/>
          <w:spacing w:val="10"/>
          <w:sz w:val="24"/>
        </w:rPr>
        <w:t>万,或者等额人民币的</w:t>
      </w:r>
      <w:r>
        <w:rPr>
          <w:color w:val="231F20"/>
          <w:sz w:val="24"/>
        </w:rPr>
        <w:t>外</w:t>
      </w:r>
    </w:p>
    <w:p>
      <w:pPr>
        <w:pStyle w:val="4"/>
        <w:spacing w:before="33" w:line="400" w:lineRule="atLeast"/>
        <w:ind w:left="1248" w:right="1135"/>
      </w:pPr>
      <w:r>
        <w:rPr>
          <w:color w:val="231F20"/>
        </w:rPr>
        <w:t>币额度, 乙方未按时支付运费及相关费用的，每逾期一日， 乙方每日应按所欠运费和相关费用的1%每天向甲方支付滞纳金。若因乙方拖欠甲方的运输导致甲方以法律行动向乙方追索该逾期欠款的，乙方应赔偿甲方因该追索行为而支出的相关费用（包括但不限</w:t>
      </w:r>
      <w:r>
        <w:rPr>
          <w:color w:val="231F20"/>
          <w:w w:val="105"/>
        </w:rPr>
        <w:t>于诉讼费、仲裁费、保全费、公证费、律师费、担保费）。</w:t>
      </w:r>
    </w:p>
    <w:p>
      <w:pPr>
        <w:pStyle w:val="10"/>
        <w:numPr>
          <w:ilvl w:val="0"/>
          <w:numId w:val="7"/>
        </w:numPr>
        <w:tabs>
          <w:tab w:val="left" w:pos="1969"/>
        </w:tabs>
        <w:spacing w:before="27" w:after="0" w:line="400" w:lineRule="atLeast"/>
        <w:ind w:left="1248" w:right="1168" w:firstLine="486"/>
        <w:jc w:val="left"/>
        <w:rPr>
          <w:sz w:val="24"/>
        </w:rPr>
      </w:pPr>
      <w:r>
        <w:rPr>
          <w:color w:val="231F20"/>
          <w:spacing w:val="9"/>
          <w:sz w:val="24"/>
        </w:rPr>
        <w:t>乙方应把款项存入甲方指定的银行账户內，如以其他方式付款，应预先得到甲方</w:t>
      </w:r>
      <w:r>
        <w:rPr>
          <w:color w:val="231F20"/>
          <w:spacing w:val="4"/>
          <w:sz w:val="24"/>
        </w:rPr>
        <w:t>批准 (银行账户请见附页</w:t>
      </w:r>
      <w:r>
        <w:rPr>
          <w:color w:val="231F20"/>
          <w:spacing w:val="10"/>
          <w:sz w:val="24"/>
        </w:rPr>
        <w:t>）</w:t>
      </w:r>
      <w:r>
        <w:rPr>
          <w:color w:val="231F20"/>
          <w:sz w:val="24"/>
        </w:rPr>
        <w:t>。</w:t>
      </w:r>
    </w:p>
    <w:p>
      <w:pPr>
        <w:pStyle w:val="10"/>
        <w:numPr>
          <w:ilvl w:val="0"/>
          <w:numId w:val="7"/>
        </w:numPr>
        <w:tabs>
          <w:tab w:val="left" w:pos="1969"/>
        </w:tabs>
        <w:spacing w:before="13" w:after="0" w:line="400" w:lineRule="atLeast"/>
        <w:ind w:left="1248" w:right="1135" w:firstLine="486"/>
        <w:jc w:val="both"/>
        <w:rPr>
          <w:sz w:val="24"/>
        </w:rPr>
      </w:pPr>
      <w:r>
        <w:rPr>
          <w:color w:val="231F20"/>
          <w:spacing w:val="9"/>
          <w:sz w:val="24"/>
        </w:rPr>
        <w:t>双方应指定专职人员办理结算事宜，并以授权函件通知对方存底备案，乙方不得跟甲方指定专职人员以外的其他人办理结算，否則视为未作结算处理，乙方仍然负全部</w:t>
      </w:r>
      <w:r>
        <w:rPr>
          <w:color w:val="231F20"/>
          <w:spacing w:val="8"/>
          <w:sz w:val="24"/>
        </w:rPr>
        <w:t>结算及支付责任。</w:t>
      </w:r>
    </w:p>
    <w:p>
      <w:pPr>
        <w:pStyle w:val="10"/>
        <w:numPr>
          <w:ilvl w:val="0"/>
          <w:numId w:val="7"/>
        </w:numPr>
        <w:tabs>
          <w:tab w:val="left" w:pos="1969"/>
        </w:tabs>
        <w:spacing w:before="20" w:after="0" w:line="400" w:lineRule="atLeast"/>
        <w:ind w:left="1734" w:right="4429" w:firstLine="0"/>
        <w:jc w:val="both"/>
        <w:rPr>
          <w:sz w:val="24"/>
        </w:rPr>
      </w:pPr>
      <w:r>
        <w:rPr>
          <w:color w:val="231F20"/>
          <w:spacing w:val="9"/>
          <w:sz w:val="24"/>
        </w:rPr>
        <w:t xml:space="preserve">月结方式的运输代理人或客户，须具备以下条件： </w:t>
      </w:r>
      <w:r>
        <w:rPr>
          <w:color w:val="231F20"/>
          <w:spacing w:val="9"/>
          <w:w w:val="120"/>
          <w:sz w:val="24"/>
        </w:rPr>
        <w:t>a</w:t>
      </w:r>
      <w:r>
        <w:rPr>
          <w:color w:val="231F20"/>
          <w:spacing w:val="-21"/>
          <w:w w:val="120"/>
          <w:sz w:val="24"/>
        </w:rPr>
        <w:t xml:space="preserve"> </w:t>
      </w:r>
      <w:r>
        <w:rPr>
          <w:color w:val="231F20"/>
          <w:spacing w:val="9"/>
          <w:sz w:val="24"/>
        </w:rPr>
        <w:t>具有工商、税务等有关法律文件和证明;</w:t>
      </w:r>
    </w:p>
    <w:p>
      <w:pPr>
        <w:pStyle w:val="4"/>
        <w:spacing w:before="13" w:line="400" w:lineRule="atLeast"/>
        <w:ind w:left="1248" w:right="1152" w:firstLine="486"/>
      </w:pPr>
      <w:r>
        <w:rPr>
          <w:color w:val="231F20"/>
        </w:rPr>
        <w:t>b 每月托运的货量，运输费每月最低在拾万元人民币以上。试用期后月结低于10万</w:t>
      </w:r>
      <w:r>
        <w:rPr>
          <w:color w:val="231F20"/>
          <w:w w:val="110"/>
        </w:rPr>
        <w:t>的按照货到付款方式结算。</w:t>
      </w:r>
    </w:p>
    <w:p>
      <w:pPr>
        <w:pStyle w:val="10"/>
        <w:numPr>
          <w:ilvl w:val="0"/>
          <w:numId w:val="7"/>
        </w:numPr>
        <w:tabs>
          <w:tab w:val="left" w:pos="1968"/>
          <w:tab w:val="left" w:leader="underscore" w:pos="4701"/>
        </w:tabs>
        <w:spacing w:before="78" w:after="0" w:line="240" w:lineRule="auto"/>
        <w:ind w:left="1967" w:right="0" w:hanging="234"/>
        <w:jc w:val="left"/>
        <w:rPr>
          <w:sz w:val="24"/>
        </w:rPr>
      </w:pPr>
      <w:r>
        <w:rPr>
          <w:color w:val="231F20"/>
          <w:spacing w:val="10"/>
          <w:sz w:val="24"/>
        </w:rPr>
        <w:t>本协议月结限额</w:t>
      </w:r>
      <w:r>
        <w:rPr>
          <w:color w:val="231F20"/>
          <w:sz w:val="24"/>
        </w:rPr>
        <w:t>为</w:t>
      </w:r>
      <w:r>
        <w:rPr>
          <w:rFonts w:hint="eastAsia" w:eastAsia="宋体"/>
          <w:color w:val="231F20"/>
          <w:sz w:val="24"/>
          <w:u w:val="single"/>
          <w:lang w:val="en-US" w:eastAsia="zh-CN"/>
        </w:rPr>
        <w:t xml:space="preserve">  5 </w:t>
      </w:r>
      <w:r>
        <w:rPr>
          <w:rFonts w:hint="eastAsia" w:eastAsia="宋体"/>
          <w:color w:val="231F20"/>
          <w:sz w:val="24"/>
          <w:lang w:val="en-US" w:eastAsia="zh-CN"/>
        </w:rPr>
        <w:t xml:space="preserve"> </w:t>
      </w:r>
      <w:r>
        <w:rPr>
          <w:color w:val="231F20"/>
          <w:spacing w:val="10"/>
          <w:sz w:val="24"/>
        </w:rPr>
        <w:t>万元人民币(注：包括所有外币转换为人民币的等额),</w:t>
      </w:r>
      <w:r>
        <w:rPr>
          <w:color w:val="231F20"/>
          <w:sz w:val="24"/>
        </w:rPr>
        <w:t>如</w:t>
      </w:r>
    </w:p>
    <w:p>
      <w:pPr>
        <w:pStyle w:val="4"/>
        <w:spacing w:before="71"/>
        <w:ind w:left="1248"/>
      </w:pPr>
      <w:r>
        <w:rPr>
          <w:color w:val="231F20"/>
        </w:rPr>
        <w:t>果月结运费超过限额需立即付款，余额再按月结算。</w:t>
      </w:r>
    </w:p>
    <w:p>
      <w:pPr>
        <w:pStyle w:val="10"/>
        <w:numPr>
          <w:ilvl w:val="0"/>
          <w:numId w:val="7"/>
        </w:numPr>
        <w:tabs>
          <w:tab w:val="left" w:pos="1968"/>
        </w:tabs>
        <w:spacing w:before="71" w:after="0" w:line="290" w:lineRule="auto"/>
        <w:ind w:left="1247" w:right="1113" w:firstLine="486"/>
        <w:jc w:val="both"/>
        <w:rPr>
          <w:sz w:val="24"/>
        </w:rPr>
        <w:sectPr>
          <w:headerReference r:id="rId6" w:type="default"/>
          <w:footerReference r:id="rId7" w:type="default"/>
          <w:pgSz w:w="11910" w:h="16840"/>
          <w:pgMar w:top="460" w:right="0" w:bottom="1680" w:left="0" w:header="0" w:footer="1488" w:gutter="0"/>
          <w:pgNumType w:fmt="decimal" w:start="6"/>
        </w:sectPr>
      </w:pPr>
      <w:r>
        <w:rPr>
          <w:color w:val="231F20"/>
          <w:spacing w:val="8"/>
          <w:sz w:val="24"/>
        </w:rPr>
        <w:t>付款时间要求：凡签订了月</w:t>
      </w:r>
      <w:bookmarkStart w:id="10" w:name="_GoBack"/>
      <w:bookmarkEnd w:id="10"/>
      <w:r>
        <w:rPr>
          <w:color w:val="231F20"/>
          <w:spacing w:val="8"/>
          <w:sz w:val="24"/>
        </w:rPr>
        <w:t>结协议，要在规定的时间内按期付款，有特殊情况应</w:t>
      </w:r>
      <w:r>
        <w:rPr>
          <w:color w:val="231F20"/>
          <w:spacing w:val="10"/>
          <w:sz w:val="24"/>
        </w:rPr>
        <w:t>提前与甲方作出解释说明，宽限期为3-5个工作日，超过此时间每天按运费的1</w:t>
      </w:r>
      <w:r>
        <w:rPr>
          <w:color w:val="231F20"/>
          <w:spacing w:val="7"/>
          <w:sz w:val="24"/>
        </w:rPr>
        <w:t>%收取滞</w:t>
      </w:r>
      <w:r>
        <w:rPr>
          <w:color w:val="231F20"/>
          <w:spacing w:val="6"/>
          <w:sz w:val="24"/>
        </w:rPr>
        <w:t>纳金。</w:t>
      </w:r>
    </w:p>
    <w:p>
      <w:pPr>
        <w:pStyle w:val="4"/>
        <w:spacing w:before="11"/>
        <w:rPr>
          <w:sz w:val="11"/>
        </w:rPr>
      </w:pPr>
      <w:r>
        <w:rPr>
          <w:sz w:val="24"/>
        </w:rPr>
        <mc:AlternateContent>
          <mc:Choice Requires="wps">
            <w:drawing>
              <wp:anchor distT="0" distB="0" distL="114300" distR="114300" simplePos="0" relativeHeight="250571776" behindDoc="1" locked="0" layoutInCell="1" allowOverlap="1">
                <wp:simplePos x="0" y="0"/>
                <wp:positionH relativeFrom="column">
                  <wp:posOffset>741680</wp:posOffset>
                </wp:positionH>
                <wp:positionV relativeFrom="paragraph">
                  <wp:posOffset>83820</wp:posOffset>
                </wp:positionV>
                <wp:extent cx="6082665" cy="0"/>
                <wp:effectExtent l="0" t="0" r="0" b="0"/>
                <wp:wrapNone/>
                <wp:docPr id="187" name="直线 562"/>
                <wp:cNvGraphicFramePr/>
                <a:graphic xmlns:a="http://schemas.openxmlformats.org/drawingml/2006/main">
                  <a:graphicData uri="http://schemas.microsoft.com/office/word/2010/wordprocessingShape">
                    <wps:wsp>
                      <wps:cNvCnPr/>
                      <wps:spPr>
                        <a:xfrm>
                          <a:off x="741680" y="1112520"/>
                          <a:ext cx="6082665" cy="0"/>
                        </a:xfrm>
                        <a:prstGeom prst="line">
                          <a:avLst/>
                        </a:prstGeom>
                        <a:ln w="21600" cap="flat" cmpd="sng">
                          <a:solidFill>
                            <a:srgbClr val="231F20"/>
                          </a:solidFill>
                          <a:prstDash val="solid"/>
                          <a:headEnd type="none" w="med" len="med"/>
                          <a:tailEnd type="none" w="med" len="med"/>
                        </a:ln>
                      </wps:spPr>
                      <wps:bodyPr upright="1"/>
                    </wps:wsp>
                  </a:graphicData>
                </a:graphic>
              </wp:anchor>
            </w:drawing>
          </mc:Choice>
          <mc:Fallback>
            <w:pict>
              <v:line id="直线 562" o:spid="_x0000_s1026" o:spt="20" style="position:absolute;left:0pt;margin-left:58.4pt;margin-top:6.6pt;height:0pt;width:478.95pt;z-index:-252744704;mso-width-relative:page;mso-height-relative:page;" filled="f" stroked="t" coordsize="21600,21600" o:gfxdata="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mHVHYAAAACgEAAA8A&#10;AAAAAAAAAQAgAAAAIgAAAGRycy9kb3ducmV2LnhtbFBLAQIUABQAAAAIAIdO4kBFnoaG3gEAAJ0D&#10;AAAOAAAAAAAAAAEAIAAAACcBAABkcnMvZTJvRG9jLnhtbFBLBQYAAAAABgAGAFkBAAB3BQAAAAA=&#10;">
                <v:fill on="f" focussize="0,0"/>
                <v:stroke weight="1.7007874015748pt" color="#231F20" joinstyle="round"/>
                <v:imagedata o:title=""/>
                <o:lock v:ext="edit" aspectratio="f"/>
              </v:line>
            </w:pict>
          </mc:Fallback>
        </mc:AlternateContent>
      </w:r>
    </w:p>
    <w:p>
      <w:pPr>
        <w:pStyle w:val="10"/>
        <w:numPr>
          <w:ilvl w:val="0"/>
          <w:numId w:val="7"/>
        </w:numPr>
        <w:tabs>
          <w:tab w:val="left" w:pos="1963"/>
        </w:tabs>
        <w:spacing w:before="229" w:after="0" w:line="400" w:lineRule="atLeast"/>
        <w:ind w:left="1242" w:right="1162" w:firstLine="486"/>
        <w:jc w:val="left"/>
        <w:rPr>
          <w:sz w:val="24"/>
        </w:rPr>
      </w:pPr>
      <w:bookmarkStart w:id="8" w:name="页 8"/>
      <w:bookmarkEnd w:id="8"/>
      <w:bookmarkStart w:id="9" w:name="页 8"/>
      <w:bookmarkEnd w:id="9"/>
      <w:r>
        <w:rPr>
          <w:color w:val="231F20"/>
          <w:spacing w:val="4"/>
          <w:sz w:val="24"/>
        </w:rPr>
        <w:t xml:space="preserve">帐单要求： 甲方每个月的 </w:t>
      </w:r>
      <w:r>
        <w:rPr>
          <w:color w:val="231F20"/>
          <w:spacing w:val="10"/>
          <w:sz w:val="24"/>
        </w:rPr>
        <w:t>5号之前将上一个月的对帐单</w:t>
      </w:r>
      <w:r>
        <w:rPr>
          <w:color w:val="231F20"/>
          <w:spacing w:val="5"/>
          <w:sz w:val="24"/>
        </w:rPr>
        <w:t>QQ</w:t>
      </w:r>
      <w:r>
        <w:rPr>
          <w:color w:val="231F20"/>
          <w:spacing w:val="7"/>
          <w:sz w:val="24"/>
        </w:rPr>
        <w:t>或者邮件书面形式给</w:t>
      </w:r>
      <w:r>
        <w:rPr>
          <w:color w:val="231F20"/>
          <w:spacing w:val="10"/>
          <w:sz w:val="24"/>
        </w:rPr>
        <w:t>乙方进行核对。乙方收到账单之日起3</w:t>
      </w:r>
      <w:r>
        <w:rPr>
          <w:color w:val="231F20"/>
          <w:spacing w:val="9"/>
          <w:sz w:val="24"/>
        </w:rPr>
        <w:t>个工作日内,将确认好的帐单盖财务章或者公章并</w:t>
      </w:r>
      <w:r>
        <w:rPr>
          <w:color w:val="231F20"/>
          <w:spacing w:val="9"/>
          <w:w w:val="105"/>
          <w:sz w:val="24"/>
        </w:rPr>
        <w:t>由付款人签字确认回寄给甲方。</w:t>
      </w:r>
    </w:p>
    <w:p>
      <w:pPr>
        <w:pStyle w:val="4"/>
        <w:spacing w:before="20" w:line="400" w:lineRule="atLeast"/>
        <w:ind w:left="1242" w:right="1217" w:firstLine="486"/>
      </w:pPr>
      <w:r>
        <w:rPr>
          <w:color w:val="231F20"/>
        </w:rPr>
        <w:t>8）在到了付款日期时， 如若当月有问题件产生，应当先将有问题件的当票的运费暂停支付，其它没有问题的货物的运费及清关费等费用必须正常安排支付。</w:t>
      </w:r>
    </w:p>
    <w:p>
      <w:pPr>
        <w:pStyle w:val="3"/>
        <w:ind w:left="1242"/>
      </w:pPr>
      <w:r>
        <w:rPr>
          <w:color w:val="231F20"/>
        </w:rPr>
        <w:t>第五条 违约责任</w:t>
      </w:r>
    </w:p>
    <w:p>
      <w:pPr>
        <w:pStyle w:val="4"/>
        <w:spacing w:before="46"/>
        <w:ind w:left="1728"/>
      </w:pPr>
      <w:r>
        <w:rPr>
          <w:color w:val="231F20"/>
        </w:rPr>
        <w:t>双方合作过程中，一方违反本合同约定的承诺、保证和义务的，均视为违约，则对</w:t>
      </w:r>
    </w:p>
    <w:p>
      <w:pPr>
        <w:pStyle w:val="4"/>
        <w:spacing w:before="71" w:line="290" w:lineRule="auto"/>
        <w:ind w:left="1241" w:right="891"/>
      </w:pPr>
      <w:r>
        <w:rPr>
          <w:color w:val="231F20"/>
        </w:rPr>
        <w:t>方有权要求其纠正并采取充分的补救措施。若违约方在收到对方书面要求后10日内未能 纠正并采取充分的补救措施，则对方有权解除本合同，并要求其承担违约责任。违约的 一方须承担守约方因追索违约责任所导致的全部经济损失，包括但不限于合理的律师费、</w:t>
      </w:r>
      <w:r>
        <w:rPr>
          <w:color w:val="231F20"/>
          <w:w w:val="105"/>
        </w:rPr>
        <w:t>诉讼费、保全费、担保费及调查取证支出的有关费用。</w:t>
      </w:r>
    </w:p>
    <w:p>
      <w:pPr>
        <w:pStyle w:val="3"/>
        <w:spacing w:before="338"/>
        <w:ind w:left="1241"/>
      </w:pPr>
      <w:r>
        <w:rPr>
          <w:color w:val="231F20"/>
        </w:rPr>
        <w:t>第六条 争议解决</w:t>
      </w:r>
    </w:p>
    <w:p>
      <w:pPr>
        <w:pStyle w:val="4"/>
        <w:spacing w:before="46"/>
        <w:ind w:left="1727"/>
      </w:pPr>
      <w:r>
        <w:rPr>
          <w:color w:val="231F20"/>
        </w:rPr>
        <w:t>因解释和履行本协议而发生的任何争议，本协议各方应首先通过友好协商的方式加</w:t>
      </w:r>
    </w:p>
    <w:p>
      <w:pPr>
        <w:pStyle w:val="4"/>
        <w:spacing w:before="71" w:line="290" w:lineRule="auto"/>
        <w:ind w:left="1241" w:right="1142"/>
      </w:pPr>
      <w:r>
        <w:rPr>
          <w:color w:val="231F20"/>
        </w:rPr>
        <w:t>以解决。如协商不能解决争议的，双方均同意将有关争议提交给</w:t>
      </w:r>
      <w:r>
        <w:rPr>
          <w:rFonts w:hint="eastAsia" w:eastAsia="宋体"/>
          <w:color w:val="231F20"/>
          <w:lang w:eastAsia="zh-CN"/>
        </w:rPr>
        <w:t>甲方所在地</w:t>
      </w:r>
      <w:r>
        <w:rPr>
          <w:color w:val="231F20"/>
        </w:rPr>
        <w:t>人民法院诉讼解决。</w:t>
      </w:r>
    </w:p>
    <w:p>
      <w:pPr>
        <w:pStyle w:val="3"/>
        <w:spacing w:before="337"/>
        <w:ind w:left="1241"/>
      </w:pPr>
      <w:r>
        <w:rPr>
          <w:color w:val="231F20"/>
        </w:rPr>
        <w:t>第七条 其他约定</w:t>
      </w:r>
    </w:p>
    <w:p>
      <w:pPr>
        <w:pStyle w:val="4"/>
        <w:spacing w:before="46"/>
        <w:ind w:left="1727"/>
      </w:pPr>
      <w:r>
        <w:rPr>
          <w:color w:val="231F20"/>
        </w:rPr>
        <w:t>1、退件问题按以下方法解决：</w:t>
      </w:r>
    </w:p>
    <w:p>
      <w:pPr>
        <w:pStyle w:val="4"/>
        <w:spacing w:before="7" w:line="400" w:lineRule="atLeast"/>
        <w:ind w:left="1241" w:right="1176" w:firstLine="486"/>
      </w:pPr>
      <w:r>
        <w:rPr>
          <w:color w:val="231F20"/>
        </w:rPr>
        <w:t>1)如果是产品的问题，类似产品涉及反倾销，产品涉及侵权，产品认证之类的问题产生退件的，所有责任和费用由乙方自行来承担。</w:t>
      </w:r>
    </w:p>
    <w:p>
      <w:pPr>
        <w:pStyle w:val="4"/>
        <w:spacing w:before="13" w:line="400" w:lineRule="atLeast"/>
        <w:ind w:left="1240" w:right="989" w:firstLine="486"/>
      </w:pPr>
      <w:r>
        <w:rPr>
          <w:color w:val="231F20"/>
        </w:rPr>
        <w:t>2、其他未尽事宜， 双方可另行协商处理。协商结果可作为附件形式增加。本协议为一式贰份，经双方签字盖章后生效，双方各执壹份，具有相同法律效力。</w:t>
      </w:r>
    </w:p>
    <w:p>
      <w:pPr>
        <w:pStyle w:val="4"/>
        <w:tabs>
          <w:tab w:val="left" w:pos="9245"/>
        </w:tabs>
        <w:spacing w:before="78"/>
        <w:ind w:left="1726"/>
      </w:pPr>
      <w:r>
        <w:rPr>
          <w:color w:val="231F20"/>
          <w:spacing w:val="10"/>
          <w:w w:val="110"/>
        </w:rPr>
        <w:t>3、合同有效期为</w:t>
      </w:r>
      <w:r>
        <w:rPr>
          <w:color w:val="231F20"/>
          <w:spacing w:val="10"/>
          <w:w w:val="110"/>
          <w:u w:val="single"/>
        </w:rPr>
        <w:t>_</w:t>
      </w:r>
      <w:r>
        <w:rPr>
          <w:rFonts w:hint="eastAsia" w:eastAsia="宋体"/>
          <w:color w:val="231F20"/>
          <w:spacing w:val="10"/>
          <w:w w:val="110"/>
          <w:u w:val="single"/>
          <w:lang w:val="en-US" w:eastAsia="zh-CN"/>
        </w:rPr>
        <w:t>2019</w:t>
      </w:r>
      <w:r>
        <w:rPr>
          <w:color w:val="231F20"/>
          <w:spacing w:val="10"/>
          <w:w w:val="110"/>
          <w:u w:val="single"/>
        </w:rPr>
        <w:t>_</w:t>
      </w:r>
      <w:r>
        <w:rPr>
          <w:color w:val="231F20"/>
          <w:spacing w:val="10"/>
          <w:w w:val="110"/>
        </w:rPr>
        <w:t>年</w:t>
      </w:r>
      <w:r>
        <w:rPr>
          <w:color w:val="231F20"/>
          <w:spacing w:val="10"/>
          <w:w w:val="110"/>
          <w:u w:val="single"/>
        </w:rPr>
        <w:t>_</w:t>
      </w:r>
      <w:r>
        <w:rPr>
          <w:rFonts w:hint="eastAsia" w:eastAsia="宋体"/>
          <w:color w:val="231F20"/>
          <w:spacing w:val="10"/>
          <w:w w:val="110"/>
          <w:u w:val="single"/>
          <w:lang w:val="en-US" w:eastAsia="zh-CN"/>
        </w:rPr>
        <w:t>3</w:t>
      </w:r>
      <w:r>
        <w:rPr>
          <w:color w:val="231F20"/>
          <w:spacing w:val="10"/>
          <w:w w:val="110"/>
          <w:u w:val="single"/>
        </w:rPr>
        <w:t>_</w:t>
      </w:r>
      <w:r>
        <w:rPr>
          <w:color w:val="231F20"/>
          <w:spacing w:val="10"/>
          <w:w w:val="110"/>
        </w:rPr>
        <w:t>月</w:t>
      </w:r>
      <w:r>
        <w:rPr>
          <w:rFonts w:hint="eastAsia" w:eastAsia="宋体"/>
          <w:color w:val="231F20"/>
          <w:spacing w:val="10"/>
          <w:w w:val="110"/>
          <w:u w:val="single"/>
          <w:lang w:val="en-US" w:eastAsia="zh-CN"/>
        </w:rPr>
        <w:t>18</w:t>
      </w:r>
      <w:r>
        <w:rPr>
          <w:color w:val="231F20"/>
          <w:spacing w:val="10"/>
          <w:w w:val="110"/>
        </w:rPr>
        <w:t>日至__</w:t>
      </w:r>
      <w:r>
        <w:rPr>
          <w:rFonts w:hint="eastAsia" w:eastAsia="宋体"/>
          <w:color w:val="231F20"/>
          <w:spacing w:val="10"/>
          <w:w w:val="110"/>
          <w:lang w:val="en-US" w:eastAsia="zh-CN"/>
        </w:rPr>
        <w:t>2020</w:t>
      </w:r>
      <w:r>
        <w:rPr>
          <w:color w:val="231F20"/>
          <w:spacing w:val="10"/>
          <w:w w:val="110"/>
        </w:rPr>
        <w:t>_年__</w:t>
      </w:r>
      <w:r>
        <w:rPr>
          <w:rFonts w:hint="eastAsia" w:eastAsia="宋体"/>
          <w:color w:val="231F20"/>
          <w:spacing w:val="10"/>
          <w:w w:val="110"/>
          <w:lang w:val="en-US" w:eastAsia="zh-CN"/>
        </w:rPr>
        <w:t>3</w:t>
      </w:r>
      <w:r>
        <w:rPr>
          <w:color w:val="231F20"/>
          <w:spacing w:val="10"/>
          <w:w w:val="110"/>
        </w:rPr>
        <w:t>_月_</w:t>
      </w:r>
      <w:r>
        <w:rPr>
          <w:rFonts w:hint="eastAsia" w:eastAsia="宋体"/>
          <w:color w:val="231F20"/>
          <w:spacing w:val="10"/>
          <w:w w:val="110"/>
          <w:lang w:val="en-US" w:eastAsia="zh-CN"/>
        </w:rPr>
        <w:t>17</w:t>
      </w:r>
      <w:r>
        <w:rPr>
          <w:color w:val="231F20"/>
          <w:spacing w:val="10"/>
          <w:w w:val="110"/>
        </w:rPr>
        <w:t>__日</w:t>
      </w:r>
      <w:r>
        <w:rPr>
          <w:color w:val="231F20"/>
          <w:w w:val="110"/>
        </w:rPr>
        <w:t>，</w:t>
      </w:r>
      <w:r>
        <w:rPr>
          <w:color w:val="231F20"/>
          <w:spacing w:val="10"/>
          <w:w w:val="110"/>
        </w:rPr>
        <w:t>试用一个月</w:t>
      </w:r>
      <w:r>
        <w:rPr>
          <w:color w:val="231F20"/>
          <w:w w:val="110"/>
        </w:rPr>
        <w:t>，</w:t>
      </w:r>
    </w:p>
    <w:p>
      <w:pPr>
        <w:pStyle w:val="4"/>
        <w:spacing w:before="71"/>
        <w:ind w:left="1240"/>
      </w:pPr>
      <w:r>
        <w:rPr>
          <w:color w:val="231F20"/>
        </w:rPr>
        <w:t>1个月后双方无任何争议继续走货的，则所有规则按照本合同继续执行。</w:t>
      </w:r>
    </w:p>
    <w:p>
      <w:pPr>
        <w:pStyle w:val="4"/>
        <w:tabs>
          <w:tab w:val="left" w:pos="6626"/>
        </w:tabs>
        <w:spacing w:before="477"/>
        <w:ind w:left="1726"/>
      </w:pPr>
      <w:r>
        <w:rPr>
          <w:color w:val="231F20"/>
          <w:spacing w:val="10"/>
        </w:rPr>
        <w:t>甲方</w:t>
      </w:r>
      <w:r>
        <w:rPr>
          <w:color w:val="231F20"/>
        </w:rPr>
        <w:t>：</w:t>
      </w:r>
      <w:r>
        <w:rPr>
          <w:color w:val="231F20"/>
        </w:rPr>
        <w:tab/>
      </w:r>
      <w:r>
        <w:rPr>
          <w:color w:val="231F20"/>
          <w:spacing w:val="10"/>
        </w:rPr>
        <w:t>乙方</w:t>
      </w:r>
      <w:r>
        <w:rPr>
          <w:color w:val="231F20"/>
        </w:rPr>
        <w:t>：</w:t>
      </w:r>
    </w:p>
    <w:p>
      <w:pPr>
        <w:pStyle w:val="4"/>
        <w:tabs>
          <w:tab w:val="left" w:pos="6621"/>
        </w:tabs>
        <w:spacing w:before="71"/>
        <w:ind w:left="1726"/>
      </w:pPr>
      <w:r>
        <w:rPr>
          <w:color w:val="231F20"/>
          <w:spacing w:val="10"/>
          <w:w w:val="110"/>
        </w:rPr>
        <w:t>(盖章</w:t>
      </w:r>
      <w:r>
        <w:rPr>
          <w:color w:val="231F20"/>
          <w:w w:val="110"/>
        </w:rPr>
        <w:t>)</w:t>
      </w:r>
      <w:r>
        <w:rPr>
          <w:color w:val="231F20"/>
          <w:w w:val="110"/>
        </w:rPr>
        <w:tab/>
      </w:r>
      <w:r>
        <w:rPr>
          <w:color w:val="231F20"/>
          <w:spacing w:val="10"/>
          <w:w w:val="110"/>
        </w:rPr>
        <w:t>(盖章</w:t>
      </w:r>
      <w:r>
        <w:rPr>
          <w:color w:val="231F20"/>
          <w:w w:val="110"/>
        </w:rPr>
        <w:t>)</w:t>
      </w:r>
    </w:p>
    <w:p>
      <w:pPr>
        <w:pStyle w:val="4"/>
        <w:tabs>
          <w:tab w:val="left" w:pos="6622"/>
        </w:tabs>
        <w:spacing w:before="71"/>
        <w:ind w:left="1726"/>
      </w:pPr>
      <w:r>
        <w:rPr>
          <w:color w:val="231F20"/>
          <w:spacing w:val="10"/>
        </w:rPr>
        <w:t>法定代表人</w:t>
      </w:r>
      <w:r>
        <w:rPr>
          <w:color w:val="231F20"/>
        </w:rPr>
        <w:t>：</w:t>
      </w:r>
      <w:r>
        <w:rPr>
          <w:color w:val="231F20"/>
        </w:rPr>
        <w:tab/>
      </w:r>
      <w:r>
        <w:rPr>
          <w:color w:val="231F20"/>
          <w:spacing w:val="10"/>
        </w:rPr>
        <w:t>法定代表人</w:t>
      </w:r>
      <w:r>
        <w:rPr>
          <w:color w:val="231F20"/>
        </w:rPr>
        <w:t>：</w:t>
      </w:r>
    </w:p>
    <w:p>
      <w:pPr>
        <w:pStyle w:val="4"/>
        <w:tabs>
          <w:tab w:val="left" w:pos="6625"/>
        </w:tabs>
        <w:spacing w:before="71"/>
        <w:ind w:left="1726"/>
      </w:pPr>
      <w:r>
        <w:rPr>
          <w:color w:val="231F20"/>
          <w:spacing w:val="10"/>
        </w:rPr>
        <w:t>职位</w:t>
      </w:r>
      <w:r>
        <w:rPr>
          <w:color w:val="231F20"/>
        </w:rPr>
        <w:t>：</w:t>
      </w:r>
      <w:r>
        <w:rPr>
          <w:color w:val="231F20"/>
        </w:rPr>
        <w:tab/>
      </w:r>
      <w:r>
        <w:rPr>
          <w:color w:val="231F20"/>
          <w:spacing w:val="10"/>
        </w:rPr>
        <w:t>职位</w:t>
      </w:r>
      <w:r>
        <w:rPr>
          <w:color w:val="231F20"/>
        </w:rPr>
        <w:t>：</w:t>
      </w:r>
    </w:p>
    <w:p>
      <w:pPr>
        <w:pStyle w:val="4"/>
        <w:tabs>
          <w:tab w:val="left" w:pos="6637"/>
        </w:tabs>
        <w:spacing w:before="71"/>
        <w:ind w:left="1726"/>
      </w:pPr>
      <w:r>
        <w:rPr>
          <w:color w:val="231F20"/>
          <w:spacing w:val="10"/>
        </w:rPr>
        <w:t>法定代表人签字</w:t>
      </w:r>
      <w:r>
        <w:rPr>
          <w:color w:val="231F20"/>
        </w:rPr>
        <w:t>：</w:t>
      </w:r>
      <w:r>
        <w:rPr>
          <w:color w:val="231F20"/>
        </w:rPr>
        <w:tab/>
      </w:r>
      <w:r>
        <w:rPr>
          <w:color w:val="231F20"/>
          <w:spacing w:val="10"/>
        </w:rPr>
        <w:t>法定代表人签字</w:t>
      </w:r>
      <w:r>
        <w:rPr>
          <w:color w:val="231F20"/>
        </w:rPr>
        <w:t>：</w:t>
      </w:r>
    </w:p>
    <w:p>
      <w:pPr>
        <w:pStyle w:val="4"/>
        <w:tabs>
          <w:tab w:val="left" w:pos="6625"/>
        </w:tabs>
        <w:spacing w:before="72"/>
        <w:ind w:left="1726"/>
        <w:sectPr>
          <w:headerReference r:id="rId8" w:type="default"/>
          <w:pgSz w:w="11910" w:h="16840"/>
          <w:pgMar w:top="1620" w:right="0" w:bottom="1520" w:left="0" w:header="486" w:footer="1488" w:gutter="0"/>
          <w:pgNumType w:fmt="decimal"/>
        </w:sectPr>
      </w:pPr>
      <w:r>
        <w:rPr>
          <w:color w:val="231F20"/>
          <w:spacing w:val="10"/>
        </w:rPr>
        <w:t>日期</w:t>
      </w:r>
      <w:r>
        <w:rPr>
          <w:color w:val="231F20"/>
        </w:rPr>
        <w:t>：</w:t>
      </w:r>
      <w:r>
        <w:rPr>
          <w:color w:val="231F20"/>
        </w:rPr>
        <w:tab/>
      </w:r>
      <w:r>
        <w:rPr>
          <w:color w:val="231F20"/>
          <w:spacing w:val="10"/>
        </w:rPr>
        <w:t>日期</w:t>
      </w:r>
      <w:r>
        <w:rPr>
          <w:color w:val="231F20"/>
        </w:rPr>
        <w:t>:</w:t>
      </w:r>
    </w:p>
    <w:p>
      <w:pPr>
        <w:pStyle w:val="4"/>
        <w:rPr>
          <w:sz w:val="20"/>
        </w:rPr>
      </w:pPr>
    </w:p>
    <w:p>
      <w:pPr>
        <w:pStyle w:val="4"/>
        <w:rPr>
          <w:sz w:val="20"/>
        </w:rPr>
      </w:pPr>
    </w:p>
    <w:p>
      <w:pPr>
        <w:pStyle w:val="4"/>
        <w:rPr>
          <w:sz w:val="20"/>
        </w:rPr>
      </w:pPr>
    </w:p>
    <w:p>
      <w:pPr>
        <w:pStyle w:val="4"/>
        <w:rPr>
          <w:sz w:val="20"/>
        </w:rPr>
      </w:pPr>
    </w:p>
    <w:p>
      <w:pPr>
        <w:pStyle w:val="4"/>
        <w:rPr>
          <w:sz w:val="20"/>
        </w:rPr>
      </w:pPr>
      <w:r>
        <w:rPr>
          <w:rFonts w:hint="eastAsia" w:eastAsia="宋体"/>
          <w:sz w:val="20"/>
          <w:lang w:val="en-US" w:eastAsia="zh-CN"/>
        </w:rPr>
        <w:t xml:space="preserve">                      </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1"/>
        <w:rPr>
          <w:sz w:val="20"/>
        </w:rPr>
      </w:pPr>
    </w:p>
    <w:sectPr>
      <w:headerReference r:id="rId9" w:type="default"/>
      <w:footerReference r:id="rId10" w:type="default"/>
      <w:pgSz w:w="11910" w:h="16840"/>
      <w:pgMar w:top="1380" w:right="0" w:bottom="280" w:left="0" w:header="0" w:footer="0"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0521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521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w:t>
                    </w:r>
                  </w:p>
                </w:txbxContent>
              </v:textbox>
            </v:shape>
          </w:pict>
        </mc:Fallback>
      </mc:AlternateContent>
    </w:r>
    <w:r>
      <mc:AlternateContent>
        <mc:Choice Requires="wps">
          <w:drawing>
            <wp:anchor distT="0" distB="0" distL="114300" distR="114300" simplePos="0" relativeHeight="250512384" behindDoc="1" locked="0" layoutInCell="1" allowOverlap="1">
              <wp:simplePos x="0" y="0"/>
              <wp:positionH relativeFrom="page">
                <wp:posOffset>720090</wp:posOffset>
              </wp:positionH>
              <wp:positionV relativeFrom="page">
                <wp:posOffset>9540240</wp:posOffset>
              </wp:positionV>
              <wp:extent cx="6182360" cy="5041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182360" cy="50419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6.7pt;margin-top:751.2pt;height:39.7pt;width:486.8pt;mso-position-horizontal-relative:page;mso-position-vertical-relative:page;z-index:-252804096;mso-width-relative:page;mso-height-relative:page;" filled="f" stroked="f" coordsize="21600,21600" o:gfxdata="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tyTWq2AAAAA4BAAAPAAAAAAAA&#10;AAEAIAAAACIAAABkcnMvZG93bnJldi54bWxQSwECFAAUAAAACACHTuJAL03RnaABAAAkAwAADgAA&#10;AAAAAAABACAAAAAnAQAAZHJzL2Uyb0RvYy54bWxQSwUGAAAAAAYABgBZAQAAOQUAAAAA&#10;">
              <v:fill on="f" focussize="0,0"/>
              <v:stroke on="f"/>
              <v:imagedata o:title=""/>
              <o:lock v:ext="edit" aspectratio="f"/>
              <v:textbox inset="0mm,0mm,0mm,0mm">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0521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9" name="文本框 7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521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TJQlyFgIAABcEAAAOAAAAAAAA&#10;AAEAIAAAAB8BAABkcnMvZTJvRG9jLnhtbFBLBQYAAAAABgAGAFkBAACn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w:t>
                    </w:r>
                  </w:p>
                </w:txbxContent>
              </v:textbox>
            </v:shape>
          </w:pict>
        </mc:Fallback>
      </mc:AlternateContent>
    </w:r>
    <w:r>
      <mc:AlternateContent>
        <mc:Choice Requires="wps">
          <w:drawing>
            <wp:anchor distT="0" distB="0" distL="114300" distR="114300" simplePos="0" relativeHeight="250512384" behindDoc="1" locked="0" layoutInCell="1" allowOverlap="1">
              <wp:simplePos x="0" y="0"/>
              <wp:positionH relativeFrom="page">
                <wp:posOffset>720090</wp:posOffset>
              </wp:positionH>
              <wp:positionV relativeFrom="page">
                <wp:posOffset>9540240</wp:posOffset>
              </wp:positionV>
              <wp:extent cx="6182360" cy="504190"/>
              <wp:effectExtent l="0" t="0" r="0" b="0"/>
              <wp:wrapNone/>
              <wp:docPr id="729" name="文本框 2"/>
              <wp:cNvGraphicFramePr/>
              <a:graphic xmlns:a="http://schemas.openxmlformats.org/drawingml/2006/main">
                <a:graphicData uri="http://schemas.microsoft.com/office/word/2010/wordprocessingShape">
                  <wps:wsp>
                    <wps:cNvSpPr txBox="1"/>
                    <wps:spPr>
                      <a:xfrm>
                        <a:off x="0" y="0"/>
                        <a:ext cx="6182360" cy="504190"/>
                      </a:xfrm>
                      <a:prstGeom prst="rect">
                        <a:avLst/>
                      </a:prstGeom>
                      <a:noFill/>
                      <a:ln>
                        <a:noFill/>
                      </a:ln>
                    </wps:spPr>
                    <wps:txbx>
                      <w:txbxContent>
                        <w:p/>
                      </w:txbxContent>
                    </wps:txbx>
                    <wps:bodyPr lIns="0" tIns="0" rIns="0" bIns="0" upright="1"/>
                  </wps:wsp>
                </a:graphicData>
              </a:graphic>
            </wp:anchor>
          </w:drawing>
        </mc:Choice>
        <mc:Fallback>
          <w:pict>
            <v:shape id="文本框 2" o:spid="_x0000_s1026" o:spt="202" type="#_x0000_t202" style="position:absolute;left:0pt;margin-left:56.7pt;margin-top:751.2pt;height:39.7pt;width:486.8pt;mso-position-horizontal-relative:page;mso-position-vertical-relative:page;z-index:-252804096;mso-width-relative:page;mso-height-relative:page;" filled="f" stroked="f" coordsize="21600,21600" o:gfxdata="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3JNarYAAAADgEAAA8AAAAA&#10;AAAAAQAgAAAAIgAAAGRycy9kb3ducmV2LnhtbFBLAQIUABQAAAAIAIdO4kCorVVrogEAACYDAAAO&#10;AAAAAAAAAAEAIAAAACcBAABkcnMvZTJvRG9jLnhtbFBLBQYAAAAABgAGAFkBAAA7BQAAAAA=&#10;">
              <v:fill on="f" focussize="0,0"/>
              <v:stroke on="f"/>
              <v:imagedata o:title=""/>
              <o:lock v:ext="edit" aspectratio="f"/>
              <v:textbox inset="0mm,0mm,0mm,0mm">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0522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0" name="文本框 7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522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KSbgLFgIAABcEAAAOAAAAAAAA&#10;AAEAIAAAAB8BAABkcnMvZTJvRG9jLnhtbFBLBQYAAAAABgAGAFkBAACn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w:t>
                    </w:r>
                  </w:p>
                </w:txbxContent>
              </v:textbox>
            </v:shape>
          </w:pict>
        </mc:Fallback>
      </mc:AlternateContent>
    </w:r>
    <w:r>
      <mc:AlternateContent>
        <mc:Choice Requires="wps">
          <w:drawing>
            <wp:anchor distT="0" distB="0" distL="114300" distR="114300" simplePos="0" relativeHeight="250517504" behindDoc="1" locked="0" layoutInCell="1" allowOverlap="1">
              <wp:simplePos x="0" y="0"/>
              <wp:positionH relativeFrom="page">
                <wp:posOffset>720090</wp:posOffset>
              </wp:positionH>
              <wp:positionV relativeFrom="page">
                <wp:posOffset>9540240</wp:posOffset>
              </wp:positionV>
              <wp:extent cx="6182360" cy="504190"/>
              <wp:effectExtent l="0" t="0" r="0" b="0"/>
              <wp:wrapNone/>
              <wp:docPr id="738" name="文本框 11"/>
              <wp:cNvGraphicFramePr/>
              <a:graphic xmlns:a="http://schemas.openxmlformats.org/drawingml/2006/main">
                <a:graphicData uri="http://schemas.microsoft.com/office/word/2010/wordprocessingShape">
                  <wps:wsp>
                    <wps:cNvSpPr txBox="1"/>
                    <wps:spPr>
                      <a:xfrm>
                        <a:off x="0" y="0"/>
                        <a:ext cx="6182360" cy="504190"/>
                      </a:xfrm>
                      <a:prstGeom prst="rect">
                        <a:avLst/>
                      </a:prstGeom>
                      <a:noFill/>
                      <a:ln>
                        <a:noFill/>
                      </a:ln>
                    </wps:spPr>
                    <wps:txbx>
                      <w:txbxContent>
                        <w:p/>
                      </w:txbxContent>
                    </wps:txbx>
                    <wps:bodyPr lIns="0" tIns="0" rIns="0" bIns="0" upright="1"/>
                  </wps:wsp>
                </a:graphicData>
              </a:graphic>
            </wp:anchor>
          </w:drawing>
        </mc:Choice>
        <mc:Fallback>
          <w:pict>
            <v:shape id="文本框 11" o:spid="_x0000_s1026" o:spt="202" type="#_x0000_t202" style="position:absolute;left:0pt;margin-left:56.7pt;margin-top:751.2pt;height:39.7pt;width:486.8pt;mso-position-horizontal-relative:page;mso-position-vertical-relative:page;z-index:-252798976;mso-width-relative:page;mso-height-relative:page;" filled="f" stroked="f" coordsize="21600,21600" o:gfxdata="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ck1qtgAAAAOAQAADwAAAAAA&#10;AAABACAAAAAiAAAAZHJzL2Rvd25yZXYueG1sUEsBAhQAFAAAAAgAh07iQGTHPxChAQAAJwMAAA4A&#10;AAAAAAAAAQAgAAAAJwEAAGRycy9lMm9Eb2MueG1sUEsFBgAAAAAGAAYAWQEAADoFAAAAAA==&#10;">
              <v:fill on="f" focussize="0,0"/>
              <v:stroke on="f"/>
              <v:imagedata o:title=""/>
              <o:lock v:ext="edit" aspectratio="f"/>
              <v:textbox inset="0mm,0mm,0mm,0mm">
                <w:txbxContent>
                  <w:p/>
                </w:txbxContent>
              </v:textbox>
            </v:shape>
          </w:pict>
        </mc:Fallback>
      </mc:AlternateContent>
    </w:r>
    <w:r>
      <mc:AlternateContent>
        <mc:Choice Requires="wps">
          <w:drawing>
            <wp:anchor distT="0" distB="0" distL="114300" distR="114300" simplePos="0" relativeHeight="250518528" behindDoc="1" locked="0" layoutInCell="1" allowOverlap="1">
              <wp:simplePos x="0" y="0"/>
              <wp:positionH relativeFrom="page">
                <wp:posOffset>719455</wp:posOffset>
              </wp:positionH>
              <wp:positionV relativeFrom="page">
                <wp:posOffset>9857105</wp:posOffset>
              </wp:positionV>
              <wp:extent cx="2099310" cy="504190"/>
              <wp:effectExtent l="0" t="0" r="0" b="0"/>
              <wp:wrapNone/>
              <wp:docPr id="739" name="文本框 12"/>
              <wp:cNvGraphicFramePr/>
              <a:graphic xmlns:a="http://schemas.openxmlformats.org/drawingml/2006/main">
                <a:graphicData uri="http://schemas.microsoft.com/office/word/2010/wordprocessingShape">
                  <wps:wsp>
                    <wps:cNvSpPr txBox="1"/>
                    <wps:spPr>
                      <a:xfrm>
                        <a:off x="0" y="0"/>
                        <a:ext cx="2099310" cy="504190"/>
                      </a:xfrm>
                      <a:prstGeom prst="rect">
                        <a:avLst/>
                      </a:prstGeom>
                      <a:noFill/>
                      <a:ln>
                        <a:noFill/>
                      </a:ln>
                    </wps:spPr>
                    <wps:txbx>
                      <w:txbxContent>
                        <w:p/>
                      </w:txbxContent>
                    </wps:txbx>
                    <wps:bodyPr lIns="0" tIns="0" rIns="0" bIns="0" upright="1"/>
                  </wps:wsp>
                </a:graphicData>
              </a:graphic>
            </wp:anchor>
          </w:drawing>
        </mc:Choice>
        <mc:Fallback>
          <w:pict>
            <v:shape id="文本框 12" o:spid="_x0000_s1026" o:spt="202" type="#_x0000_t202" style="position:absolute;left:0pt;margin-left:56.65pt;margin-top:776.15pt;height:39.7pt;width:165.3pt;mso-position-horizontal-relative:page;mso-position-vertical-relative:page;z-index:-252797952;mso-width-relative:page;mso-height-relative:page;" filled="f" stroked="f" coordsize="21600,21600" o:gfxdata="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ul/OnbAAAADQEAAA8A&#10;AAAAAAAAAQAgAAAAIgAAAGRycy9kb3ducmV2LnhtbFBLAQIUABQAAAAIAIdO4kBMSI7eogEAACcD&#10;AAAOAAAAAAAAAAEAIAAAACoBAABkcnMvZTJvRG9jLnhtbFBLBQYAAAAABgAGAFkBAAA+BQAAAAA=&#10;">
              <v:fill on="f" focussize="0,0"/>
              <v:stroke on="f"/>
              <v:imagedata o:title=""/>
              <o:lock v:ext="edit" aspectratio="f"/>
              <v:textbox inset="0mm,0mm,0mm,0mm">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mc:AlternateContent>
        <mc:Choice Requires="wps">
          <w:drawing>
            <wp:anchor distT="0" distB="0" distL="114300" distR="114300" simplePos="0" relativeHeight="250523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1" name="文本框 7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523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1JpcWAgAAFw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h9SaXFgIAABcEAAAOAAAAAAAA&#10;AAEAIAAAAB8BAABkcnMvZTJvRG9jLnhtbFBLBQYAAAAABgAGAFkBAACn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1242" w:hanging="234"/>
        <w:jc w:val="left"/>
      </w:pPr>
      <w:rPr>
        <w:rFonts w:hint="default" w:ascii="PMingLiU" w:hAnsi="PMingLiU" w:eastAsia="PMingLiU" w:cs="PMingLiU"/>
        <w:color w:val="231F20"/>
        <w:spacing w:val="0"/>
        <w:w w:val="113"/>
        <w:sz w:val="22"/>
        <w:szCs w:val="22"/>
        <w:lang w:val="zh-CN" w:eastAsia="zh-CN" w:bidi="zh-CN"/>
      </w:rPr>
    </w:lvl>
    <w:lvl w:ilvl="1" w:tentative="0">
      <w:start w:val="0"/>
      <w:numFmt w:val="bullet"/>
      <w:lvlText w:val="•"/>
      <w:lvlJc w:val="left"/>
      <w:pPr>
        <w:ind w:left="2306" w:hanging="234"/>
      </w:pPr>
      <w:rPr>
        <w:rFonts w:hint="default"/>
        <w:lang w:val="zh-CN" w:eastAsia="zh-CN" w:bidi="zh-CN"/>
      </w:rPr>
    </w:lvl>
    <w:lvl w:ilvl="2" w:tentative="0">
      <w:start w:val="0"/>
      <w:numFmt w:val="bullet"/>
      <w:lvlText w:val="•"/>
      <w:lvlJc w:val="left"/>
      <w:pPr>
        <w:ind w:left="3373" w:hanging="234"/>
      </w:pPr>
      <w:rPr>
        <w:rFonts w:hint="default"/>
        <w:lang w:val="zh-CN" w:eastAsia="zh-CN" w:bidi="zh-CN"/>
      </w:rPr>
    </w:lvl>
    <w:lvl w:ilvl="3" w:tentative="0">
      <w:start w:val="0"/>
      <w:numFmt w:val="bullet"/>
      <w:lvlText w:val="•"/>
      <w:lvlJc w:val="left"/>
      <w:pPr>
        <w:ind w:left="4439" w:hanging="234"/>
      </w:pPr>
      <w:rPr>
        <w:rFonts w:hint="default"/>
        <w:lang w:val="zh-CN" w:eastAsia="zh-CN" w:bidi="zh-CN"/>
      </w:rPr>
    </w:lvl>
    <w:lvl w:ilvl="4" w:tentative="0">
      <w:start w:val="0"/>
      <w:numFmt w:val="bullet"/>
      <w:lvlText w:val="•"/>
      <w:lvlJc w:val="left"/>
      <w:pPr>
        <w:ind w:left="5506" w:hanging="234"/>
      </w:pPr>
      <w:rPr>
        <w:rFonts w:hint="default"/>
        <w:lang w:val="zh-CN" w:eastAsia="zh-CN" w:bidi="zh-CN"/>
      </w:rPr>
    </w:lvl>
    <w:lvl w:ilvl="5" w:tentative="0">
      <w:start w:val="0"/>
      <w:numFmt w:val="bullet"/>
      <w:lvlText w:val="•"/>
      <w:lvlJc w:val="left"/>
      <w:pPr>
        <w:ind w:left="6572" w:hanging="234"/>
      </w:pPr>
      <w:rPr>
        <w:rFonts w:hint="default"/>
        <w:lang w:val="zh-CN" w:eastAsia="zh-CN" w:bidi="zh-CN"/>
      </w:rPr>
    </w:lvl>
    <w:lvl w:ilvl="6" w:tentative="0">
      <w:start w:val="0"/>
      <w:numFmt w:val="bullet"/>
      <w:lvlText w:val="•"/>
      <w:lvlJc w:val="left"/>
      <w:pPr>
        <w:ind w:left="7639" w:hanging="234"/>
      </w:pPr>
      <w:rPr>
        <w:rFonts w:hint="default"/>
        <w:lang w:val="zh-CN" w:eastAsia="zh-CN" w:bidi="zh-CN"/>
      </w:rPr>
    </w:lvl>
    <w:lvl w:ilvl="7" w:tentative="0">
      <w:start w:val="0"/>
      <w:numFmt w:val="bullet"/>
      <w:lvlText w:val="•"/>
      <w:lvlJc w:val="left"/>
      <w:pPr>
        <w:ind w:left="8705" w:hanging="234"/>
      </w:pPr>
      <w:rPr>
        <w:rFonts w:hint="default"/>
        <w:lang w:val="zh-CN" w:eastAsia="zh-CN" w:bidi="zh-CN"/>
      </w:rPr>
    </w:lvl>
    <w:lvl w:ilvl="8" w:tentative="0">
      <w:start w:val="0"/>
      <w:numFmt w:val="bullet"/>
      <w:lvlText w:val="•"/>
      <w:lvlJc w:val="left"/>
      <w:pPr>
        <w:ind w:left="9772" w:hanging="234"/>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205" w:hanging="234"/>
        <w:jc w:val="left"/>
      </w:pPr>
      <w:rPr>
        <w:rFonts w:hint="default" w:ascii="PMingLiU" w:hAnsi="PMingLiU" w:eastAsia="PMingLiU" w:cs="PMingLiU"/>
        <w:color w:val="231F20"/>
        <w:spacing w:val="0"/>
        <w:w w:val="113"/>
        <w:sz w:val="22"/>
        <w:szCs w:val="22"/>
        <w:lang w:val="zh-CN" w:eastAsia="zh-CN" w:bidi="zh-CN"/>
      </w:rPr>
    </w:lvl>
    <w:lvl w:ilvl="1" w:tentative="0">
      <w:start w:val="0"/>
      <w:numFmt w:val="bullet"/>
      <w:lvlText w:val="•"/>
      <w:lvlJc w:val="left"/>
      <w:pPr>
        <w:ind w:left="2270" w:hanging="234"/>
      </w:pPr>
      <w:rPr>
        <w:rFonts w:hint="default"/>
        <w:lang w:val="zh-CN" w:eastAsia="zh-CN" w:bidi="zh-CN"/>
      </w:rPr>
    </w:lvl>
    <w:lvl w:ilvl="2" w:tentative="0">
      <w:start w:val="0"/>
      <w:numFmt w:val="bullet"/>
      <w:lvlText w:val="•"/>
      <w:lvlJc w:val="left"/>
      <w:pPr>
        <w:ind w:left="3341" w:hanging="234"/>
      </w:pPr>
      <w:rPr>
        <w:rFonts w:hint="default"/>
        <w:lang w:val="zh-CN" w:eastAsia="zh-CN" w:bidi="zh-CN"/>
      </w:rPr>
    </w:lvl>
    <w:lvl w:ilvl="3" w:tentative="0">
      <w:start w:val="0"/>
      <w:numFmt w:val="bullet"/>
      <w:lvlText w:val="•"/>
      <w:lvlJc w:val="left"/>
      <w:pPr>
        <w:ind w:left="4411" w:hanging="234"/>
      </w:pPr>
      <w:rPr>
        <w:rFonts w:hint="default"/>
        <w:lang w:val="zh-CN" w:eastAsia="zh-CN" w:bidi="zh-CN"/>
      </w:rPr>
    </w:lvl>
    <w:lvl w:ilvl="4" w:tentative="0">
      <w:start w:val="0"/>
      <w:numFmt w:val="bullet"/>
      <w:lvlText w:val="•"/>
      <w:lvlJc w:val="left"/>
      <w:pPr>
        <w:ind w:left="5482" w:hanging="234"/>
      </w:pPr>
      <w:rPr>
        <w:rFonts w:hint="default"/>
        <w:lang w:val="zh-CN" w:eastAsia="zh-CN" w:bidi="zh-CN"/>
      </w:rPr>
    </w:lvl>
    <w:lvl w:ilvl="5" w:tentative="0">
      <w:start w:val="0"/>
      <w:numFmt w:val="bullet"/>
      <w:lvlText w:val="•"/>
      <w:lvlJc w:val="left"/>
      <w:pPr>
        <w:ind w:left="6552" w:hanging="234"/>
      </w:pPr>
      <w:rPr>
        <w:rFonts w:hint="default"/>
        <w:lang w:val="zh-CN" w:eastAsia="zh-CN" w:bidi="zh-CN"/>
      </w:rPr>
    </w:lvl>
    <w:lvl w:ilvl="6" w:tentative="0">
      <w:start w:val="0"/>
      <w:numFmt w:val="bullet"/>
      <w:lvlText w:val="•"/>
      <w:lvlJc w:val="left"/>
      <w:pPr>
        <w:ind w:left="7623" w:hanging="234"/>
      </w:pPr>
      <w:rPr>
        <w:rFonts w:hint="default"/>
        <w:lang w:val="zh-CN" w:eastAsia="zh-CN" w:bidi="zh-CN"/>
      </w:rPr>
    </w:lvl>
    <w:lvl w:ilvl="7" w:tentative="0">
      <w:start w:val="0"/>
      <w:numFmt w:val="bullet"/>
      <w:lvlText w:val="•"/>
      <w:lvlJc w:val="left"/>
      <w:pPr>
        <w:ind w:left="8693" w:hanging="234"/>
      </w:pPr>
      <w:rPr>
        <w:rFonts w:hint="default"/>
        <w:lang w:val="zh-CN" w:eastAsia="zh-CN" w:bidi="zh-CN"/>
      </w:rPr>
    </w:lvl>
    <w:lvl w:ilvl="8" w:tentative="0">
      <w:start w:val="0"/>
      <w:numFmt w:val="bullet"/>
      <w:lvlText w:val="•"/>
      <w:lvlJc w:val="left"/>
      <w:pPr>
        <w:ind w:left="9764" w:hanging="234"/>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234" w:hanging="234"/>
        <w:jc w:val="left"/>
      </w:pPr>
      <w:rPr>
        <w:rFonts w:hint="default" w:ascii="PMingLiU" w:hAnsi="PMingLiU" w:eastAsia="PMingLiU" w:cs="PMingLiU"/>
        <w:color w:val="231F20"/>
        <w:spacing w:val="0"/>
        <w:w w:val="113"/>
        <w:sz w:val="22"/>
        <w:szCs w:val="22"/>
        <w:lang w:val="zh-CN" w:eastAsia="zh-CN" w:bidi="zh-CN"/>
      </w:rPr>
    </w:lvl>
    <w:lvl w:ilvl="1" w:tentative="0">
      <w:start w:val="0"/>
      <w:numFmt w:val="bullet"/>
      <w:lvlText w:val="•"/>
      <w:lvlJc w:val="left"/>
      <w:pPr>
        <w:ind w:left="2306" w:hanging="234"/>
      </w:pPr>
      <w:rPr>
        <w:rFonts w:hint="default"/>
        <w:lang w:val="zh-CN" w:eastAsia="zh-CN" w:bidi="zh-CN"/>
      </w:rPr>
    </w:lvl>
    <w:lvl w:ilvl="2" w:tentative="0">
      <w:start w:val="0"/>
      <w:numFmt w:val="bullet"/>
      <w:lvlText w:val="•"/>
      <w:lvlJc w:val="left"/>
      <w:pPr>
        <w:ind w:left="3373" w:hanging="234"/>
      </w:pPr>
      <w:rPr>
        <w:rFonts w:hint="default"/>
        <w:lang w:val="zh-CN" w:eastAsia="zh-CN" w:bidi="zh-CN"/>
      </w:rPr>
    </w:lvl>
    <w:lvl w:ilvl="3" w:tentative="0">
      <w:start w:val="0"/>
      <w:numFmt w:val="bullet"/>
      <w:lvlText w:val="•"/>
      <w:lvlJc w:val="left"/>
      <w:pPr>
        <w:ind w:left="4439" w:hanging="234"/>
      </w:pPr>
      <w:rPr>
        <w:rFonts w:hint="default"/>
        <w:lang w:val="zh-CN" w:eastAsia="zh-CN" w:bidi="zh-CN"/>
      </w:rPr>
    </w:lvl>
    <w:lvl w:ilvl="4" w:tentative="0">
      <w:start w:val="0"/>
      <w:numFmt w:val="bullet"/>
      <w:lvlText w:val="•"/>
      <w:lvlJc w:val="left"/>
      <w:pPr>
        <w:ind w:left="5506" w:hanging="234"/>
      </w:pPr>
      <w:rPr>
        <w:rFonts w:hint="default"/>
        <w:lang w:val="zh-CN" w:eastAsia="zh-CN" w:bidi="zh-CN"/>
      </w:rPr>
    </w:lvl>
    <w:lvl w:ilvl="5" w:tentative="0">
      <w:start w:val="0"/>
      <w:numFmt w:val="bullet"/>
      <w:lvlText w:val="•"/>
      <w:lvlJc w:val="left"/>
      <w:pPr>
        <w:ind w:left="6572" w:hanging="234"/>
      </w:pPr>
      <w:rPr>
        <w:rFonts w:hint="default"/>
        <w:lang w:val="zh-CN" w:eastAsia="zh-CN" w:bidi="zh-CN"/>
      </w:rPr>
    </w:lvl>
    <w:lvl w:ilvl="6" w:tentative="0">
      <w:start w:val="0"/>
      <w:numFmt w:val="bullet"/>
      <w:lvlText w:val="•"/>
      <w:lvlJc w:val="left"/>
      <w:pPr>
        <w:ind w:left="7639" w:hanging="234"/>
      </w:pPr>
      <w:rPr>
        <w:rFonts w:hint="default"/>
        <w:lang w:val="zh-CN" w:eastAsia="zh-CN" w:bidi="zh-CN"/>
      </w:rPr>
    </w:lvl>
    <w:lvl w:ilvl="7" w:tentative="0">
      <w:start w:val="0"/>
      <w:numFmt w:val="bullet"/>
      <w:lvlText w:val="•"/>
      <w:lvlJc w:val="left"/>
      <w:pPr>
        <w:ind w:left="8705" w:hanging="234"/>
      </w:pPr>
      <w:rPr>
        <w:rFonts w:hint="default"/>
        <w:lang w:val="zh-CN" w:eastAsia="zh-CN" w:bidi="zh-CN"/>
      </w:rPr>
    </w:lvl>
    <w:lvl w:ilvl="8" w:tentative="0">
      <w:start w:val="0"/>
      <w:numFmt w:val="bullet"/>
      <w:lvlText w:val="•"/>
      <w:lvlJc w:val="left"/>
      <w:pPr>
        <w:ind w:left="9772" w:hanging="234"/>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1954" w:hanging="234"/>
        <w:jc w:val="left"/>
      </w:pPr>
      <w:rPr>
        <w:rFonts w:hint="default" w:ascii="PMingLiU" w:hAnsi="PMingLiU" w:eastAsia="PMingLiU" w:cs="PMingLiU"/>
        <w:color w:val="231F20"/>
        <w:spacing w:val="0"/>
        <w:w w:val="113"/>
        <w:sz w:val="22"/>
        <w:szCs w:val="22"/>
        <w:lang w:val="zh-CN" w:eastAsia="zh-CN" w:bidi="zh-CN"/>
      </w:rPr>
    </w:lvl>
    <w:lvl w:ilvl="1" w:tentative="0">
      <w:start w:val="0"/>
      <w:numFmt w:val="bullet"/>
      <w:lvlText w:val="•"/>
      <w:lvlJc w:val="left"/>
      <w:pPr>
        <w:ind w:left="2954" w:hanging="234"/>
      </w:pPr>
      <w:rPr>
        <w:rFonts w:hint="default"/>
        <w:lang w:val="zh-CN" w:eastAsia="zh-CN" w:bidi="zh-CN"/>
      </w:rPr>
    </w:lvl>
    <w:lvl w:ilvl="2" w:tentative="0">
      <w:start w:val="0"/>
      <w:numFmt w:val="bullet"/>
      <w:lvlText w:val="•"/>
      <w:lvlJc w:val="left"/>
      <w:pPr>
        <w:ind w:left="3949" w:hanging="234"/>
      </w:pPr>
      <w:rPr>
        <w:rFonts w:hint="default"/>
        <w:lang w:val="zh-CN" w:eastAsia="zh-CN" w:bidi="zh-CN"/>
      </w:rPr>
    </w:lvl>
    <w:lvl w:ilvl="3" w:tentative="0">
      <w:start w:val="0"/>
      <w:numFmt w:val="bullet"/>
      <w:lvlText w:val="•"/>
      <w:lvlJc w:val="left"/>
      <w:pPr>
        <w:ind w:left="4943" w:hanging="234"/>
      </w:pPr>
      <w:rPr>
        <w:rFonts w:hint="default"/>
        <w:lang w:val="zh-CN" w:eastAsia="zh-CN" w:bidi="zh-CN"/>
      </w:rPr>
    </w:lvl>
    <w:lvl w:ilvl="4" w:tentative="0">
      <w:start w:val="0"/>
      <w:numFmt w:val="bullet"/>
      <w:lvlText w:val="•"/>
      <w:lvlJc w:val="left"/>
      <w:pPr>
        <w:ind w:left="5938" w:hanging="234"/>
      </w:pPr>
      <w:rPr>
        <w:rFonts w:hint="default"/>
        <w:lang w:val="zh-CN" w:eastAsia="zh-CN" w:bidi="zh-CN"/>
      </w:rPr>
    </w:lvl>
    <w:lvl w:ilvl="5" w:tentative="0">
      <w:start w:val="0"/>
      <w:numFmt w:val="bullet"/>
      <w:lvlText w:val="•"/>
      <w:lvlJc w:val="left"/>
      <w:pPr>
        <w:ind w:left="6932" w:hanging="234"/>
      </w:pPr>
      <w:rPr>
        <w:rFonts w:hint="default"/>
        <w:lang w:val="zh-CN" w:eastAsia="zh-CN" w:bidi="zh-CN"/>
      </w:rPr>
    </w:lvl>
    <w:lvl w:ilvl="6" w:tentative="0">
      <w:start w:val="0"/>
      <w:numFmt w:val="bullet"/>
      <w:lvlText w:val="•"/>
      <w:lvlJc w:val="left"/>
      <w:pPr>
        <w:ind w:left="7927" w:hanging="234"/>
      </w:pPr>
      <w:rPr>
        <w:rFonts w:hint="default"/>
        <w:lang w:val="zh-CN" w:eastAsia="zh-CN" w:bidi="zh-CN"/>
      </w:rPr>
    </w:lvl>
    <w:lvl w:ilvl="7" w:tentative="0">
      <w:start w:val="0"/>
      <w:numFmt w:val="bullet"/>
      <w:lvlText w:val="•"/>
      <w:lvlJc w:val="left"/>
      <w:pPr>
        <w:ind w:left="8921" w:hanging="234"/>
      </w:pPr>
      <w:rPr>
        <w:rFonts w:hint="default"/>
        <w:lang w:val="zh-CN" w:eastAsia="zh-CN" w:bidi="zh-CN"/>
      </w:rPr>
    </w:lvl>
    <w:lvl w:ilvl="8" w:tentative="0">
      <w:start w:val="0"/>
      <w:numFmt w:val="bullet"/>
      <w:lvlText w:val="•"/>
      <w:lvlJc w:val="left"/>
      <w:pPr>
        <w:ind w:left="9916" w:hanging="234"/>
      </w:pPr>
      <w:rPr>
        <w:rFonts w:hint="default"/>
        <w:lang w:val="zh-CN" w:eastAsia="zh-CN" w:bidi="zh-CN"/>
      </w:rPr>
    </w:lvl>
  </w:abstractNum>
  <w:abstractNum w:abstractNumId="4">
    <w:nsid w:val="03D62ECE"/>
    <w:multiLevelType w:val="multilevel"/>
    <w:tmpl w:val="03D62ECE"/>
    <w:lvl w:ilvl="0" w:tentative="0">
      <w:start w:val="2"/>
      <w:numFmt w:val="decimal"/>
      <w:lvlText w:val="（%1）"/>
      <w:lvlJc w:val="left"/>
      <w:pPr>
        <w:ind w:left="1241" w:hanging="650"/>
        <w:jc w:val="left"/>
      </w:pPr>
      <w:rPr>
        <w:rFonts w:hint="default" w:ascii="PMingLiU" w:hAnsi="PMingLiU" w:eastAsia="PMingLiU" w:cs="PMingLiU"/>
        <w:color w:val="231F20"/>
        <w:spacing w:val="10"/>
        <w:w w:val="100"/>
        <w:sz w:val="22"/>
        <w:szCs w:val="22"/>
        <w:lang w:val="zh-CN" w:eastAsia="zh-CN" w:bidi="zh-CN"/>
      </w:rPr>
    </w:lvl>
    <w:lvl w:ilvl="1" w:tentative="0">
      <w:start w:val="1"/>
      <w:numFmt w:val="decimal"/>
      <w:lvlText w:val="(%2)"/>
      <w:lvlJc w:val="left"/>
      <w:pPr>
        <w:ind w:left="1249" w:hanging="340"/>
        <w:jc w:val="left"/>
      </w:pPr>
      <w:rPr>
        <w:rFonts w:hint="default" w:ascii="PMingLiU" w:hAnsi="PMingLiU" w:eastAsia="PMingLiU" w:cs="PMingLiU"/>
        <w:color w:val="231F20"/>
        <w:spacing w:val="10"/>
        <w:w w:val="113"/>
        <w:sz w:val="22"/>
        <w:szCs w:val="22"/>
        <w:lang w:val="zh-CN" w:eastAsia="zh-CN" w:bidi="zh-CN"/>
      </w:rPr>
    </w:lvl>
    <w:lvl w:ilvl="2" w:tentative="0">
      <w:start w:val="0"/>
      <w:numFmt w:val="bullet"/>
      <w:lvlText w:val="•"/>
      <w:lvlJc w:val="left"/>
      <w:pPr>
        <w:ind w:left="3373" w:hanging="340"/>
      </w:pPr>
      <w:rPr>
        <w:rFonts w:hint="default"/>
        <w:lang w:val="zh-CN" w:eastAsia="zh-CN" w:bidi="zh-CN"/>
      </w:rPr>
    </w:lvl>
    <w:lvl w:ilvl="3" w:tentative="0">
      <w:start w:val="0"/>
      <w:numFmt w:val="bullet"/>
      <w:lvlText w:val="•"/>
      <w:lvlJc w:val="left"/>
      <w:pPr>
        <w:ind w:left="4439" w:hanging="340"/>
      </w:pPr>
      <w:rPr>
        <w:rFonts w:hint="default"/>
        <w:lang w:val="zh-CN" w:eastAsia="zh-CN" w:bidi="zh-CN"/>
      </w:rPr>
    </w:lvl>
    <w:lvl w:ilvl="4" w:tentative="0">
      <w:start w:val="0"/>
      <w:numFmt w:val="bullet"/>
      <w:lvlText w:val="•"/>
      <w:lvlJc w:val="left"/>
      <w:pPr>
        <w:ind w:left="5506" w:hanging="340"/>
      </w:pPr>
      <w:rPr>
        <w:rFonts w:hint="default"/>
        <w:lang w:val="zh-CN" w:eastAsia="zh-CN" w:bidi="zh-CN"/>
      </w:rPr>
    </w:lvl>
    <w:lvl w:ilvl="5" w:tentative="0">
      <w:start w:val="0"/>
      <w:numFmt w:val="bullet"/>
      <w:lvlText w:val="•"/>
      <w:lvlJc w:val="left"/>
      <w:pPr>
        <w:ind w:left="6572" w:hanging="340"/>
      </w:pPr>
      <w:rPr>
        <w:rFonts w:hint="default"/>
        <w:lang w:val="zh-CN" w:eastAsia="zh-CN" w:bidi="zh-CN"/>
      </w:rPr>
    </w:lvl>
    <w:lvl w:ilvl="6" w:tentative="0">
      <w:start w:val="0"/>
      <w:numFmt w:val="bullet"/>
      <w:lvlText w:val="•"/>
      <w:lvlJc w:val="left"/>
      <w:pPr>
        <w:ind w:left="7639" w:hanging="340"/>
      </w:pPr>
      <w:rPr>
        <w:rFonts w:hint="default"/>
        <w:lang w:val="zh-CN" w:eastAsia="zh-CN" w:bidi="zh-CN"/>
      </w:rPr>
    </w:lvl>
    <w:lvl w:ilvl="7" w:tentative="0">
      <w:start w:val="0"/>
      <w:numFmt w:val="bullet"/>
      <w:lvlText w:val="•"/>
      <w:lvlJc w:val="left"/>
      <w:pPr>
        <w:ind w:left="8705" w:hanging="340"/>
      </w:pPr>
      <w:rPr>
        <w:rFonts w:hint="default"/>
        <w:lang w:val="zh-CN" w:eastAsia="zh-CN" w:bidi="zh-CN"/>
      </w:rPr>
    </w:lvl>
    <w:lvl w:ilvl="8" w:tentative="0">
      <w:start w:val="0"/>
      <w:numFmt w:val="bullet"/>
      <w:lvlText w:val="•"/>
      <w:lvlJc w:val="left"/>
      <w:pPr>
        <w:ind w:left="9772" w:hanging="340"/>
      </w:pPr>
      <w:rPr>
        <w:rFonts w:hint="default"/>
        <w:lang w:val="zh-CN" w:eastAsia="zh-CN" w:bidi="zh-CN"/>
      </w:rPr>
    </w:lvl>
  </w:abstractNum>
  <w:abstractNum w:abstractNumId="5">
    <w:nsid w:val="25B654F3"/>
    <w:multiLevelType w:val="multilevel"/>
    <w:tmpl w:val="25B654F3"/>
    <w:lvl w:ilvl="0" w:tentative="0">
      <w:start w:val="1"/>
      <w:numFmt w:val="decimal"/>
      <w:lvlText w:val="%1)"/>
      <w:lvlJc w:val="left"/>
      <w:pPr>
        <w:ind w:left="1249" w:hanging="234"/>
        <w:jc w:val="left"/>
      </w:pPr>
      <w:rPr>
        <w:rFonts w:hint="default" w:ascii="PMingLiU" w:hAnsi="PMingLiU" w:eastAsia="PMingLiU" w:cs="PMingLiU"/>
        <w:color w:val="231F20"/>
        <w:spacing w:val="0"/>
        <w:w w:val="113"/>
        <w:sz w:val="22"/>
        <w:szCs w:val="22"/>
        <w:lang w:val="zh-CN" w:eastAsia="zh-CN" w:bidi="zh-CN"/>
      </w:rPr>
    </w:lvl>
    <w:lvl w:ilvl="1" w:tentative="0">
      <w:start w:val="0"/>
      <w:numFmt w:val="bullet"/>
      <w:lvlText w:val="•"/>
      <w:lvlJc w:val="left"/>
      <w:pPr>
        <w:ind w:left="2306" w:hanging="234"/>
      </w:pPr>
      <w:rPr>
        <w:rFonts w:hint="default"/>
        <w:lang w:val="zh-CN" w:eastAsia="zh-CN" w:bidi="zh-CN"/>
      </w:rPr>
    </w:lvl>
    <w:lvl w:ilvl="2" w:tentative="0">
      <w:start w:val="0"/>
      <w:numFmt w:val="bullet"/>
      <w:lvlText w:val="•"/>
      <w:lvlJc w:val="left"/>
      <w:pPr>
        <w:ind w:left="3373" w:hanging="234"/>
      </w:pPr>
      <w:rPr>
        <w:rFonts w:hint="default"/>
        <w:lang w:val="zh-CN" w:eastAsia="zh-CN" w:bidi="zh-CN"/>
      </w:rPr>
    </w:lvl>
    <w:lvl w:ilvl="3" w:tentative="0">
      <w:start w:val="0"/>
      <w:numFmt w:val="bullet"/>
      <w:lvlText w:val="•"/>
      <w:lvlJc w:val="left"/>
      <w:pPr>
        <w:ind w:left="4439" w:hanging="234"/>
      </w:pPr>
      <w:rPr>
        <w:rFonts w:hint="default"/>
        <w:lang w:val="zh-CN" w:eastAsia="zh-CN" w:bidi="zh-CN"/>
      </w:rPr>
    </w:lvl>
    <w:lvl w:ilvl="4" w:tentative="0">
      <w:start w:val="0"/>
      <w:numFmt w:val="bullet"/>
      <w:lvlText w:val="•"/>
      <w:lvlJc w:val="left"/>
      <w:pPr>
        <w:ind w:left="5506" w:hanging="234"/>
      </w:pPr>
      <w:rPr>
        <w:rFonts w:hint="default"/>
        <w:lang w:val="zh-CN" w:eastAsia="zh-CN" w:bidi="zh-CN"/>
      </w:rPr>
    </w:lvl>
    <w:lvl w:ilvl="5" w:tentative="0">
      <w:start w:val="0"/>
      <w:numFmt w:val="bullet"/>
      <w:lvlText w:val="•"/>
      <w:lvlJc w:val="left"/>
      <w:pPr>
        <w:ind w:left="6572" w:hanging="234"/>
      </w:pPr>
      <w:rPr>
        <w:rFonts w:hint="default"/>
        <w:lang w:val="zh-CN" w:eastAsia="zh-CN" w:bidi="zh-CN"/>
      </w:rPr>
    </w:lvl>
    <w:lvl w:ilvl="6" w:tentative="0">
      <w:start w:val="0"/>
      <w:numFmt w:val="bullet"/>
      <w:lvlText w:val="•"/>
      <w:lvlJc w:val="left"/>
      <w:pPr>
        <w:ind w:left="7639" w:hanging="234"/>
      </w:pPr>
      <w:rPr>
        <w:rFonts w:hint="default"/>
        <w:lang w:val="zh-CN" w:eastAsia="zh-CN" w:bidi="zh-CN"/>
      </w:rPr>
    </w:lvl>
    <w:lvl w:ilvl="7" w:tentative="0">
      <w:start w:val="0"/>
      <w:numFmt w:val="bullet"/>
      <w:lvlText w:val="•"/>
      <w:lvlJc w:val="left"/>
      <w:pPr>
        <w:ind w:left="8705" w:hanging="234"/>
      </w:pPr>
      <w:rPr>
        <w:rFonts w:hint="default"/>
        <w:lang w:val="zh-CN" w:eastAsia="zh-CN" w:bidi="zh-CN"/>
      </w:rPr>
    </w:lvl>
    <w:lvl w:ilvl="8" w:tentative="0">
      <w:start w:val="0"/>
      <w:numFmt w:val="bullet"/>
      <w:lvlText w:val="•"/>
      <w:lvlJc w:val="left"/>
      <w:pPr>
        <w:ind w:left="9772" w:hanging="234"/>
      </w:pPr>
      <w:rPr>
        <w:rFonts w:hint="default"/>
        <w:lang w:val="zh-CN" w:eastAsia="zh-CN" w:bidi="zh-CN"/>
      </w:rPr>
    </w:lvl>
  </w:abstractNum>
  <w:abstractNum w:abstractNumId="6">
    <w:nsid w:val="59ADCABA"/>
    <w:multiLevelType w:val="multilevel"/>
    <w:tmpl w:val="59ADCABA"/>
    <w:lvl w:ilvl="0" w:tentative="0">
      <w:start w:val="1"/>
      <w:numFmt w:val="decimal"/>
      <w:lvlText w:val="%1)"/>
      <w:lvlJc w:val="left"/>
      <w:pPr>
        <w:ind w:left="1233" w:hanging="234"/>
        <w:jc w:val="left"/>
      </w:pPr>
      <w:rPr>
        <w:rFonts w:hint="default" w:ascii="PMingLiU" w:hAnsi="PMingLiU" w:eastAsia="PMingLiU" w:cs="PMingLiU"/>
        <w:color w:val="231F20"/>
        <w:spacing w:val="0"/>
        <w:w w:val="113"/>
        <w:sz w:val="22"/>
        <w:szCs w:val="22"/>
        <w:lang w:val="zh-CN" w:eastAsia="zh-CN" w:bidi="zh-CN"/>
      </w:rPr>
    </w:lvl>
    <w:lvl w:ilvl="1" w:tentative="0">
      <w:start w:val="0"/>
      <w:numFmt w:val="bullet"/>
      <w:lvlText w:val="•"/>
      <w:lvlJc w:val="left"/>
      <w:pPr>
        <w:ind w:left="2306" w:hanging="234"/>
      </w:pPr>
      <w:rPr>
        <w:rFonts w:hint="default"/>
        <w:lang w:val="zh-CN" w:eastAsia="zh-CN" w:bidi="zh-CN"/>
      </w:rPr>
    </w:lvl>
    <w:lvl w:ilvl="2" w:tentative="0">
      <w:start w:val="0"/>
      <w:numFmt w:val="bullet"/>
      <w:lvlText w:val="•"/>
      <w:lvlJc w:val="left"/>
      <w:pPr>
        <w:ind w:left="3373" w:hanging="234"/>
      </w:pPr>
      <w:rPr>
        <w:rFonts w:hint="default"/>
        <w:lang w:val="zh-CN" w:eastAsia="zh-CN" w:bidi="zh-CN"/>
      </w:rPr>
    </w:lvl>
    <w:lvl w:ilvl="3" w:tentative="0">
      <w:start w:val="0"/>
      <w:numFmt w:val="bullet"/>
      <w:lvlText w:val="•"/>
      <w:lvlJc w:val="left"/>
      <w:pPr>
        <w:ind w:left="4439" w:hanging="234"/>
      </w:pPr>
      <w:rPr>
        <w:rFonts w:hint="default"/>
        <w:lang w:val="zh-CN" w:eastAsia="zh-CN" w:bidi="zh-CN"/>
      </w:rPr>
    </w:lvl>
    <w:lvl w:ilvl="4" w:tentative="0">
      <w:start w:val="0"/>
      <w:numFmt w:val="bullet"/>
      <w:lvlText w:val="•"/>
      <w:lvlJc w:val="left"/>
      <w:pPr>
        <w:ind w:left="5506" w:hanging="234"/>
      </w:pPr>
      <w:rPr>
        <w:rFonts w:hint="default"/>
        <w:lang w:val="zh-CN" w:eastAsia="zh-CN" w:bidi="zh-CN"/>
      </w:rPr>
    </w:lvl>
    <w:lvl w:ilvl="5" w:tentative="0">
      <w:start w:val="0"/>
      <w:numFmt w:val="bullet"/>
      <w:lvlText w:val="•"/>
      <w:lvlJc w:val="left"/>
      <w:pPr>
        <w:ind w:left="6572" w:hanging="234"/>
      </w:pPr>
      <w:rPr>
        <w:rFonts w:hint="default"/>
        <w:lang w:val="zh-CN" w:eastAsia="zh-CN" w:bidi="zh-CN"/>
      </w:rPr>
    </w:lvl>
    <w:lvl w:ilvl="6" w:tentative="0">
      <w:start w:val="0"/>
      <w:numFmt w:val="bullet"/>
      <w:lvlText w:val="•"/>
      <w:lvlJc w:val="left"/>
      <w:pPr>
        <w:ind w:left="7639" w:hanging="234"/>
      </w:pPr>
      <w:rPr>
        <w:rFonts w:hint="default"/>
        <w:lang w:val="zh-CN" w:eastAsia="zh-CN" w:bidi="zh-CN"/>
      </w:rPr>
    </w:lvl>
    <w:lvl w:ilvl="7" w:tentative="0">
      <w:start w:val="0"/>
      <w:numFmt w:val="bullet"/>
      <w:lvlText w:val="•"/>
      <w:lvlJc w:val="left"/>
      <w:pPr>
        <w:ind w:left="8705" w:hanging="234"/>
      </w:pPr>
      <w:rPr>
        <w:rFonts w:hint="default"/>
        <w:lang w:val="zh-CN" w:eastAsia="zh-CN" w:bidi="zh-CN"/>
      </w:rPr>
    </w:lvl>
    <w:lvl w:ilvl="8" w:tentative="0">
      <w:start w:val="0"/>
      <w:numFmt w:val="bullet"/>
      <w:lvlText w:val="•"/>
      <w:lvlJc w:val="left"/>
      <w:pPr>
        <w:ind w:left="9772" w:hanging="234"/>
      </w:pPr>
      <w:rPr>
        <w:rFonts w:hint="default"/>
        <w:lang w:val="zh-CN" w:eastAsia="zh-CN" w:bidi="zh-CN"/>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16F98"/>
    <w:rsid w:val="0A361E2A"/>
    <w:rsid w:val="0F195FD6"/>
    <w:rsid w:val="20F4191C"/>
    <w:rsid w:val="2E3E1902"/>
    <w:rsid w:val="3AFF3581"/>
    <w:rsid w:val="6C121260"/>
    <w:rsid w:val="740D23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zh-CN" w:eastAsia="zh-CN" w:bidi="zh-CN"/>
    </w:rPr>
  </w:style>
  <w:style w:type="paragraph" w:styleId="2">
    <w:name w:val="heading 1"/>
    <w:basedOn w:val="1"/>
    <w:next w:val="1"/>
    <w:qFormat/>
    <w:uiPriority w:val="1"/>
    <w:pPr>
      <w:ind w:left="1464"/>
      <w:outlineLvl w:val="1"/>
    </w:pPr>
    <w:rPr>
      <w:rFonts w:ascii="PMingLiU" w:hAnsi="PMingLiU" w:eastAsia="PMingLiU" w:cs="PMingLiU"/>
      <w:sz w:val="32"/>
      <w:szCs w:val="32"/>
      <w:lang w:val="zh-CN" w:eastAsia="zh-CN" w:bidi="zh-CN"/>
    </w:rPr>
  </w:style>
  <w:style w:type="paragraph" w:styleId="3">
    <w:name w:val="heading 2"/>
    <w:basedOn w:val="1"/>
    <w:next w:val="1"/>
    <w:qFormat/>
    <w:uiPriority w:val="1"/>
    <w:pPr>
      <w:spacing w:before="7"/>
      <w:ind w:left="1235"/>
      <w:outlineLvl w:val="2"/>
    </w:pPr>
    <w:rPr>
      <w:rFonts w:ascii="Microsoft JhengHei" w:hAnsi="Microsoft JhengHei" w:eastAsia="Microsoft JhengHei" w:cs="Microsoft JhengHei"/>
      <w:b/>
      <w:bCs/>
      <w:sz w:val="24"/>
      <w:szCs w:val="24"/>
      <w:lang w:val="zh-CN" w:eastAsia="zh-CN" w:bidi="zh-CN"/>
    </w:rPr>
  </w:style>
  <w:style w:type="character" w:default="1" w:styleId="7">
    <w:name w:val="Default Paragraph Font"/>
    <w:semiHidden/>
    <w:unhideWhenUsed/>
    <w:qFormat/>
    <w:uiPriority w:val="1"/>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PMingLiU" w:hAnsi="PMingLiU" w:eastAsia="PMingLiU" w:cs="PMingLiU"/>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pPr>
      <w:spacing w:before="7" w:line="400" w:lineRule="exact"/>
      <w:ind w:left="1234" w:firstLine="486"/>
    </w:pPr>
    <w:rPr>
      <w:rFonts w:ascii="PMingLiU" w:hAnsi="PMingLiU" w:eastAsia="PMingLiU" w:cs="PMingLiU"/>
      <w:lang w:val="zh-CN" w:eastAsia="zh-CN" w:bidi="zh-CN"/>
    </w:rPr>
  </w:style>
  <w:style w:type="paragraph" w:customStyle="1" w:styleId="11">
    <w:name w:val="Table Paragraph"/>
    <w:basedOn w:val="1"/>
    <w:qFormat/>
    <w:uiPriority w:val="1"/>
    <w:rPr>
      <w:lang w:val="zh-CN" w:eastAsia="zh-CN" w:bidi="zh-CN"/>
    </w:rPr>
  </w:style>
  <w:style w:type="paragraph" w:customStyle="1" w:styleId="1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2019-03-11T04:07:00Z</dcterms:created>
  <dc:creator>Administrator</dc:creator>
  <cp:lastModifiedBy>客服部-熊逸君</cp:lastModifiedBy>
  <dcterms:modified xsi:type="dcterms:W3CDTF">2019-03-27T01:32:33Z</dcterms:modified>
  <dc:title>华悦运输协议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CorelDRAW</vt:lpwstr>
  </property>
  <property fmtid="{D5CDD505-2E9C-101B-9397-08002B2CF9AE}" pid="4" name="LastSaved">
    <vt:filetime>2019-03-11T00:00:00Z</vt:filetime>
  </property>
  <property fmtid="{D5CDD505-2E9C-101B-9397-08002B2CF9AE}" pid="5" name="KSOProductBuildVer">
    <vt:lpwstr>2052-10.1.0.7698</vt:lpwstr>
  </property>
</Properties>
</file>