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Style w:val="7"/>
          <w:rFonts w:hint="eastAsia"/>
        </w:rPr>
        <w:t>商业伙伴</w:t>
      </w:r>
      <w:r>
        <w:rPr>
          <w:rStyle w:val="7"/>
        </w:rPr>
        <w:t>贸易安全补充协议书</w:t>
      </w:r>
    </w:p>
    <w:p/>
    <w:p/>
    <w:p/>
    <w:p>
      <w:pPr>
        <w:pStyle w:val="9"/>
      </w:pPr>
    </w:p>
    <w:p>
      <w:pPr>
        <w:spacing w:line="360" w:lineRule="auto"/>
      </w:pPr>
    </w:p>
    <w:p>
      <w:pPr>
        <w:pStyle w:val="9"/>
        <w:spacing w:line="360" w:lineRule="auto"/>
        <w:rPr>
          <w:rStyle w:val="6"/>
        </w:rPr>
      </w:pPr>
      <w:r>
        <w:rPr>
          <w:rStyle w:val="6"/>
        </w:rPr>
        <w:t>甲方：</w:t>
      </w:r>
      <w:r>
        <w:rPr>
          <w:rStyle w:val="6"/>
          <w:rFonts w:hint="eastAsia"/>
        </w:rPr>
        <w:t>深圳市外代仓储有限公司</w:t>
      </w:r>
      <w:r>
        <w:rPr>
          <w:rStyle w:val="6"/>
          <w:rFonts w:hint="eastAsia"/>
        </w:rPr>
        <w:tab/>
      </w:r>
      <w:r>
        <w:rPr>
          <w:rStyle w:val="6"/>
          <w:rFonts w:hint="eastAsia"/>
        </w:rPr>
        <w:tab/>
      </w:r>
    </w:p>
    <w:p>
      <w:pPr>
        <w:pStyle w:val="9"/>
        <w:spacing w:line="360" w:lineRule="auto"/>
        <w:rPr>
          <w:rStyle w:val="6"/>
        </w:rPr>
      </w:pPr>
      <w:r>
        <w:rPr>
          <w:rStyle w:val="6"/>
        </w:rPr>
        <w:t>地址：</w:t>
      </w:r>
      <w:r>
        <w:rPr>
          <w:rStyle w:val="6"/>
          <w:rFonts w:hint="eastAsia"/>
        </w:rPr>
        <w:t>深圳市南山区临海大道53号前海湾保税港区（园区）</w:t>
      </w:r>
    </w:p>
    <w:p>
      <w:pPr>
        <w:pStyle w:val="9"/>
        <w:spacing w:line="360" w:lineRule="auto"/>
        <w:rPr>
          <w:rStyle w:val="6"/>
        </w:rPr>
      </w:pPr>
      <w:r>
        <w:rPr>
          <w:rStyle w:val="6"/>
        </w:rPr>
        <w:t>电话：</w:t>
      </w:r>
      <w:r>
        <w:rPr>
          <w:rStyle w:val="6"/>
          <w:rFonts w:hint="eastAsia"/>
        </w:rPr>
        <w:t>0755-26671800</w:t>
      </w:r>
    </w:p>
    <w:p>
      <w:pPr>
        <w:pStyle w:val="9"/>
        <w:spacing w:line="360" w:lineRule="auto"/>
        <w:rPr>
          <w:rStyle w:val="6"/>
        </w:rPr>
      </w:pPr>
    </w:p>
    <w:p>
      <w:pPr>
        <w:pStyle w:val="9"/>
        <w:spacing w:line="360" w:lineRule="auto"/>
        <w:rPr>
          <w:rStyle w:val="6"/>
          <w:rFonts w:hint="eastAsia" w:eastAsiaTheme="minorEastAsia"/>
          <w:lang w:val="en-US" w:eastAsia="zh-CN"/>
        </w:rPr>
      </w:pPr>
      <w:r>
        <w:rPr>
          <w:rStyle w:val="6"/>
        </w:rPr>
        <w:t>乙方：</w:t>
      </w:r>
      <w:r>
        <w:rPr>
          <w:rFonts w:hint="eastAsia" w:ascii="宋体" w:hAnsi="宋体" w:eastAsia="宋体" w:cs="宋体"/>
          <w:b w:val="0"/>
          <w:i w:val="0"/>
          <w:caps w:val="0"/>
          <w:color w:val="000000"/>
          <w:spacing w:val="0"/>
          <w:sz w:val="21"/>
          <w:szCs w:val="21"/>
          <w:shd w:val="clear" w:fill="FFFFFF"/>
        </w:rPr>
        <w:t>深圳市东泰国际物流有限公司</w:t>
      </w:r>
    </w:p>
    <w:p>
      <w:pPr>
        <w:pStyle w:val="9"/>
        <w:spacing w:line="360" w:lineRule="auto"/>
        <w:rPr>
          <w:rStyle w:val="6"/>
          <w:rFonts w:hint="eastAsia" w:eastAsiaTheme="minorEastAsia"/>
          <w:lang w:val="en-US" w:eastAsia="zh-CN"/>
        </w:rPr>
      </w:pPr>
      <w:r>
        <w:rPr>
          <w:rStyle w:val="6"/>
        </w:rPr>
        <w:t>地址：</w:t>
      </w:r>
      <w:r>
        <w:rPr>
          <w:rStyle w:val="6"/>
          <w:rFonts w:hint="eastAsia"/>
          <w:lang w:val="en-US" w:eastAsia="zh-CN"/>
        </w:rPr>
        <w:t xml:space="preserve"> 深圳市</w:t>
      </w:r>
      <w:r>
        <w:rPr>
          <w:rFonts w:ascii="Verdana" w:hAnsi="Verdana" w:eastAsia="宋体" w:cs="Verdana"/>
          <w:b w:val="0"/>
          <w:i w:val="0"/>
          <w:caps w:val="0"/>
          <w:color w:val="000000"/>
          <w:spacing w:val="0"/>
          <w:sz w:val="21"/>
          <w:szCs w:val="21"/>
          <w:shd w:val="clear" w:fill="FFFFFF"/>
        </w:rPr>
        <w:t>坪山新区深圳出口加工区启三路6号城冠工业厂区B栋3楼</w:t>
      </w:r>
      <w:r>
        <w:rPr>
          <w:rStyle w:val="6"/>
          <w:rFonts w:hint="eastAsia"/>
          <w:lang w:val="en-US" w:eastAsia="zh-CN"/>
        </w:rPr>
        <w:tab/>
      </w:r>
      <w:r>
        <w:rPr>
          <w:rStyle w:val="6"/>
          <w:rFonts w:hint="eastAsia"/>
          <w:lang w:val="en-US" w:eastAsia="zh-CN"/>
        </w:rPr>
        <w:tab/>
      </w:r>
    </w:p>
    <w:p>
      <w:pPr>
        <w:pStyle w:val="9"/>
        <w:spacing w:line="360" w:lineRule="auto"/>
        <w:rPr>
          <w:rFonts w:hint="eastAsia" w:eastAsiaTheme="minorEastAsia"/>
          <w:lang w:val="en-US" w:eastAsia="zh-CN"/>
        </w:rPr>
      </w:pPr>
      <w:r>
        <w:rPr>
          <w:rStyle w:val="6"/>
        </w:rPr>
        <w:t>电话：</w:t>
      </w:r>
      <w:r>
        <w:rPr>
          <w:rStyle w:val="6"/>
          <w:rFonts w:hint="eastAsia"/>
          <w:lang w:val="en-US" w:eastAsia="zh-CN"/>
        </w:rPr>
        <w:t xml:space="preserve"> 0</w:t>
      </w:r>
      <w:r>
        <w:rPr>
          <w:rFonts w:ascii="Verdana" w:hAnsi="Verdana" w:eastAsia="宋体" w:cs="Verdana"/>
          <w:b w:val="0"/>
          <w:i w:val="0"/>
          <w:caps w:val="0"/>
          <w:color w:val="000000"/>
          <w:spacing w:val="0"/>
          <w:sz w:val="24"/>
          <w:szCs w:val="24"/>
          <w:shd w:val="clear" w:fill="FFFFFF"/>
        </w:rPr>
        <w:t>755-89938277</w:t>
      </w:r>
      <w:bookmarkStart w:id="0" w:name="_GoBack"/>
      <w:bookmarkEnd w:id="0"/>
    </w:p>
    <w:p/>
    <w:p>
      <w:pPr>
        <w:pStyle w:val="9"/>
      </w:pPr>
      <w:r>
        <w:rPr>
          <w:rStyle w:val="6"/>
        </w:rPr>
        <w:t>经双方友好协商，为保障甲乙双方利益，提升供应链安全保障水平，拓展双方未来持续高效合作空间，就商业合作伙伴贸易安全达成以下协议</w:t>
      </w:r>
      <w:r>
        <w:rPr>
          <w:rStyle w:val="6"/>
          <w:rFonts w:hint="eastAsia"/>
        </w:rPr>
        <w:t>。此协议为仓储合同补充协议，需与仓储合同同时签订。</w:t>
      </w:r>
    </w:p>
    <w:p/>
    <w:p/>
    <w:p>
      <w:pPr>
        <w:rPr>
          <w:rFonts w:asciiTheme="minorEastAsia" w:hAnsiTheme="minorEastAsia"/>
          <w:color w:val="000000"/>
          <w:sz w:val="22"/>
          <w:szCs w:val="22"/>
        </w:rPr>
      </w:pPr>
      <w:r>
        <w:rPr>
          <w:rStyle w:val="6"/>
        </w:rPr>
        <w:t>第一条、</w:t>
      </w:r>
      <w:r>
        <w:rPr>
          <w:rStyle w:val="6"/>
          <w:rFonts w:asciiTheme="minorEastAsia" w:hAnsiTheme="minorEastAsia"/>
        </w:rPr>
        <w:t>为确保甲、乙双方的商业行为符合贸易安全相关规定，保障整体货物交付稳定与供应链安全，</w:t>
      </w:r>
      <w:r>
        <w:rPr>
          <w:rStyle w:val="6"/>
          <w:rFonts w:hint="eastAsia" w:asciiTheme="minorEastAsia" w:hAnsiTheme="minorEastAsia"/>
        </w:rPr>
        <w:t>甲乙双方</w:t>
      </w:r>
      <w:r>
        <w:rPr>
          <w:rStyle w:val="6"/>
          <w:rFonts w:asciiTheme="minorEastAsia" w:hAnsiTheme="minorEastAsia"/>
        </w:rPr>
        <w:t>承诺并切实</w:t>
      </w:r>
      <w:r>
        <w:rPr>
          <w:rFonts w:asciiTheme="minorEastAsia" w:hAnsiTheme="minorEastAsia"/>
          <w:sz w:val="22"/>
          <w:szCs w:val="22"/>
        </w:rPr>
        <w:t>按照</w:t>
      </w:r>
      <w:r>
        <w:rPr>
          <w:rFonts w:hint="eastAsia" w:asciiTheme="minorEastAsia" w:hAnsiTheme="minorEastAsia"/>
          <w:sz w:val="22"/>
          <w:szCs w:val="22"/>
        </w:rPr>
        <w:t>海关认证企业标准</w:t>
      </w:r>
      <w:r>
        <w:rPr>
          <w:rStyle w:val="6"/>
          <w:rFonts w:asciiTheme="minorEastAsia" w:hAnsiTheme="minorEastAsia"/>
        </w:rPr>
        <w:t>（海关总署2014年第82号公告有关企业认证标准</w:t>
      </w:r>
      <w:r>
        <w:rPr>
          <w:rStyle w:val="6"/>
          <w:rFonts w:hint="eastAsia" w:asciiTheme="minorEastAsia" w:hAnsiTheme="minorEastAsia"/>
        </w:rPr>
        <w:t>）</w:t>
      </w:r>
      <w:r>
        <w:rPr>
          <w:rFonts w:asciiTheme="minorEastAsia" w:hAnsiTheme="minorEastAsia"/>
          <w:sz w:val="22"/>
          <w:szCs w:val="22"/>
        </w:rPr>
        <w:t>优化和完善贸易安全管理。</w:t>
      </w:r>
    </w:p>
    <w:p>
      <w:pPr>
        <w:pStyle w:val="9"/>
      </w:pPr>
    </w:p>
    <w:p/>
    <w:p/>
    <w:p>
      <w:pPr>
        <w:pStyle w:val="9"/>
      </w:pPr>
      <w:r>
        <w:rPr>
          <w:rStyle w:val="6"/>
        </w:rPr>
        <w:t>第二条、乙方承诺持续改善内部贸易安全条件，完善企业内部贸易安全管理体系，强化企业内部场所安全、人员安全、进入安全、货物安全、商业合作伙伴、集装箱安全、运输工作安全、危机管理过程中各项工作</w:t>
      </w:r>
      <w:r>
        <w:rPr>
          <w:rStyle w:val="6"/>
          <w:rFonts w:hint="eastAsia"/>
        </w:rPr>
        <w:t>。</w:t>
      </w:r>
    </w:p>
    <w:p/>
    <w:p/>
    <w:p>
      <w:pPr>
        <w:pStyle w:val="9"/>
      </w:pPr>
      <w:r>
        <w:rPr>
          <w:rStyle w:val="6"/>
        </w:rPr>
        <w:t>第三条、为使贸易安全工作落到实处，甲方有权不定期按AEO认证中有关贸易安全标准（海关总署2014年第82号公告有关企业认证标准细则规定有关贸易安全相关内容）对乙方的场所安全、人员安全、进入安全、货物安全、商业合作伙伴、集装箱安全、运输工作安全、危机管理等过程进行安全评估。</w:t>
      </w:r>
    </w:p>
    <w:p/>
    <w:p/>
    <w:p>
      <w:pPr>
        <w:pStyle w:val="9"/>
      </w:pPr>
      <w:r>
        <w:rPr>
          <w:rStyle w:val="6"/>
        </w:rPr>
        <w:t>第四条、贸易安全不合格者，甲方将提出整改建议措施并限定期限整改。若整改不合格者，甲方将有权终止其合作资格。</w:t>
      </w:r>
    </w:p>
    <w:p/>
    <w:p>
      <w:r>
        <w:br w:type="page"/>
      </w:r>
    </w:p>
    <w:p/>
    <w:p/>
    <w:p>
      <w:pPr>
        <w:pStyle w:val="9"/>
        <w:rPr>
          <w:rStyle w:val="6"/>
        </w:rPr>
      </w:pPr>
      <w:r>
        <w:rPr>
          <w:rStyle w:val="6"/>
        </w:rPr>
        <w:t>第五条、乙方承诺接受甲方不定期的贸易安全检查。乙方配合甲方的检查并积极落实有关整改事项。</w:t>
      </w:r>
    </w:p>
    <w:p>
      <w:pPr>
        <w:pStyle w:val="9"/>
        <w:rPr>
          <w:rStyle w:val="6"/>
        </w:rPr>
      </w:pPr>
    </w:p>
    <w:p>
      <w:pPr>
        <w:pStyle w:val="9"/>
      </w:pPr>
      <w:r>
        <w:rPr>
          <w:rStyle w:val="6"/>
        </w:rPr>
        <w:t>第六条、乙方加强教育培训相关负责人员以及对应岗位工作人员严格遵守甲方贸易安全相关程序要求，对</w:t>
      </w:r>
      <w:r>
        <w:rPr>
          <w:rStyle w:val="6"/>
          <w:rFonts w:hint="eastAsia"/>
        </w:rPr>
        <w:t>乙</w:t>
      </w:r>
      <w:r>
        <w:rPr>
          <w:rStyle w:val="6"/>
        </w:rPr>
        <w:t>方内部贸易安全异常情况要及汇报给</w:t>
      </w:r>
      <w:r>
        <w:rPr>
          <w:rStyle w:val="6"/>
          <w:rFonts w:hint="eastAsia"/>
        </w:rPr>
        <w:t>甲方</w:t>
      </w:r>
      <w:r>
        <w:rPr>
          <w:rStyle w:val="6"/>
        </w:rPr>
        <w:t>。</w:t>
      </w:r>
    </w:p>
    <w:p/>
    <w:p/>
    <w:p>
      <w:pPr>
        <w:pStyle w:val="9"/>
      </w:pPr>
      <w:r>
        <w:rPr>
          <w:rStyle w:val="6"/>
        </w:rPr>
        <w:t>第七条、</w:t>
      </w:r>
      <w:r>
        <w:rPr>
          <w:rStyle w:val="6"/>
          <w:rFonts w:hint="eastAsia"/>
        </w:rPr>
        <w:t>本协议一式两份，甲乙双方各执一份，协议有效期与甲乙双方签订的仓储合同一致。</w:t>
      </w:r>
    </w:p>
    <w:p/>
    <w:p>
      <w:pPr>
        <w:pStyle w:val="9"/>
        <w:rPr>
          <w:rStyle w:val="6"/>
        </w:rPr>
      </w:pPr>
      <w:r>
        <w:rPr>
          <w:rStyle w:val="6"/>
        </w:rPr>
        <w:t>第八条、本协议为</w:t>
      </w:r>
      <w:r>
        <w:rPr>
          <w:rStyle w:val="6"/>
          <w:rFonts w:hint="eastAsia"/>
        </w:rPr>
        <w:t>仓储</w:t>
      </w:r>
      <w:r>
        <w:rPr>
          <w:rStyle w:val="6"/>
        </w:rPr>
        <w:t>合同不可分割的组成部分，为甲乙双方共同遵守。</w:t>
      </w:r>
    </w:p>
    <w:p>
      <w:pPr>
        <w:pStyle w:val="9"/>
        <w:rPr>
          <w:rStyle w:val="6"/>
        </w:rPr>
      </w:pPr>
    </w:p>
    <w:p>
      <w:pPr>
        <w:pStyle w:val="9"/>
        <w:rPr>
          <w:rStyle w:val="6"/>
        </w:rPr>
      </w:pPr>
    </w:p>
    <w:p>
      <w:pPr>
        <w:pStyle w:val="9"/>
        <w:rPr>
          <w:rStyle w:val="6"/>
        </w:rPr>
      </w:pPr>
    </w:p>
    <w:p>
      <w:pPr>
        <w:pStyle w:val="9"/>
        <w:rPr>
          <w:rStyle w:val="6"/>
        </w:rPr>
      </w:pPr>
    </w:p>
    <w:p>
      <w:pPr>
        <w:pStyle w:val="9"/>
        <w:rPr>
          <w:rStyle w:val="6"/>
        </w:rPr>
      </w:pPr>
    </w:p>
    <w:p>
      <w:pPr>
        <w:pStyle w:val="9"/>
        <w:rPr>
          <w:rStyle w:val="6"/>
        </w:rPr>
      </w:pPr>
      <w:r>
        <w:rPr>
          <w:rStyle w:val="6"/>
        </w:rPr>
        <w:t>甲方：</w:t>
      </w:r>
      <w:r>
        <w:rPr>
          <w:rStyle w:val="6"/>
          <w:rFonts w:hint="eastAsia"/>
        </w:rPr>
        <w:t xml:space="preserve">  深圳市外代仓储有限公司                              </w:t>
      </w:r>
      <w:r>
        <w:rPr>
          <w:rStyle w:val="6"/>
        </w:rPr>
        <w:t>乙方：</w:t>
      </w:r>
      <w:r>
        <w:rPr>
          <w:rFonts w:hint="eastAsia" w:ascii="宋体" w:hAnsi="宋体" w:eastAsia="宋体" w:cs="宋体"/>
          <w:b w:val="0"/>
          <w:i w:val="0"/>
          <w:caps w:val="0"/>
          <w:color w:val="000000"/>
          <w:spacing w:val="0"/>
          <w:sz w:val="21"/>
          <w:szCs w:val="21"/>
          <w:shd w:val="clear" w:fill="FFFFFF"/>
        </w:rPr>
        <w:t>深圳市东泰国际物流有限公司</w:t>
      </w:r>
    </w:p>
    <w:p>
      <w:pPr>
        <w:pStyle w:val="9"/>
      </w:pPr>
    </w:p>
    <w:p/>
    <w:p>
      <w:pPr>
        <w:pStyle w:val="9"/>
      </w:pPr>
      <w:r>
        <w:rPr>
          <w:rStyle w:val="6"/>
        </w:rPr>
        <w:t>签名盖章：</w:t>
      </w:r>
      <w:r>
        <w:rPr>
          <w:rStyle w:val="6"/>
          <w:rFonts w:hint="eastAsia"/>
        </w:rPr>
        <w:t xml:space="preserve">                                                                 </w:t>
      </w:r>
      <w:r>
        <w:rPr>
          <w:rStyle w:val="6"/>
        </w:rPr>
        <w:t>签名盖章：</w:t>
      </w:r>
      <w:r>
        <w:t xml:space="preserve"> </w:t>
      </w:r>
    </w:p>
    <w:p>
      <w:pPr>
        <w:pStyle w:val="9"/>
        <w:rPr>
          <w:sz w:val="22"/>
          <w:szCs w:val="22"/>
        </w:rPr>
      </w:pPr>
    </w:p>
    <w:p>
      <w:pPr>
        <w:pStyle w:val="9"/>
        <w:rPr>
          <w:sz w:val="22"/>
          <w:szCs w:val="22"/>
        </w:rPr>
      </w:pPr>
    </w:p>
    <w:p>
      <w:pPr>
        <w:pStyle w:val="9"/>
        <w:ind w:firstLine="2860" w:firstLineChars="1300"/>
        <w:rPr>
          <w:rStyle w:val="6"/>
        </w:rPr>
      </w:pPr>
    </w:p>
    <w:p>
      <w:pPr>
        <w:pStyle w:val="9"/>
        <w:ind w:firstLine="2860" w:firstLineChars="1300"/>
        <w:rPr>
          <w:rStyle w:val="6"/>
        </w:rPr>
      </w:pPr>
    </w:p>
    <w:p>
      <w:pPr>
        <w:pStyle w:val="9"/>
        <w:ind w:firstLine="2860" w:firstLineChars="1300"/>
        <w:rPr>
          <w:rStyle w:val="6"/>
        </w:rPr>
      </w:pPr>
    </w:p>
    <w:p>
      <w:pPr>
        <w:pStyle w:val="9"/>
        <w:ind w:firstLine="2860" w:firstLineChars="1300"/>
        <w:rPr>
          <w:rStyle w:val="6"/>
        </w:rPr>
      </w:pPr>
    </w:p>
    <w:p>
      <w:pPr>
        <w:pStyle w:val="9"/>
        <w:ind w:firstLine="1320" w:firstLineChars="600"/>
      </w:pPr>
      <w:r>
        <w:rPr>
          <w:rStyle w:val="6"/>
          <w:rFonts w:hint="eastAsia"/>
          <w:lang w:val="en-US" w:eastAsia="zh-CN"/>
        </w:rPr>
        <w:t>2018</w:t>
      </w:r>
      <w:r>
        <w:rPr>
          <w:rStyle w:val="6"/>
          <w:rFonts w:hint="eastAsia"/>
        </w:rPr>
        <w:t>年</w:t>
      </w:r>
      <w:r>
        <w:rPr>
          <w:rStyle w:val="6"/>
          <w:rFonts w:hint="eastAsia"/>
          <w:lang w:val="en-US" w:eastAsia="zh-CN"/>
        </w:rPr>
        <w:t xml:space="preserve">   </w:t>
      </w:r>
      <w:r>
        <w:rPr>
          <w:rStyle w:val="6"/>
        </w:rPr>
        <w:t>月</w:t>
      </w:r>
      <w:r>
        <w:rPr>
          <w:rStyle w:val="6"/>
          <w:rFonts w:hint="eastAsia"/>
          <w:lang w:val="en-US" w:eastAsia="zh-CN"/>
        </w:rPr>
        <w:t xml:space="preserve">   </w:t>
      </w:r>
      <w:r>
        <w:rPr>
          <w:rStyle w:val="6"/>
        </w:rPr>
        <w:t>日</w:t>
      </w:r>
      <w:r>
        <w:rPr>
          <w:rStyle w:val="6"/>
          <w:rFonts w:hint="eastAsia"/>
        </w:rPr>
        <w:t xml:space="preserve">                                                </w:t>
      </w:r>
      <w:r>
        <w:rPr>
          <w:rStyle w:val="6"/>
          <w:rFonts w:hint="eastAsia"/>
          <w:lang w:val="en-US" w:eastAsia="zh-CN"/>
        </w:rPr>
        <w:t>2018</w:t>
      </w:r>
      <w:r>
        <w:rPr>
          <w:rStyle w:val="6"/>
        </w:rPr>
        <w:t>年</w:t>
      </w:r>
      <w:r>
        <w:rPr>
          <w:rStyle w:val="6"/>
          <w:rFonts w:hint="eastAsia"/>
        </w:rPr>
        <w:t xml:space="preserve">     </w:t>
      </w:r>
      <w:r>
        <w:rPr>
          <w:rStyle w:val="6"/>
        </w:rPr>
        <w:t>月</w:t>
      </w:r>
      <w:r>
        <w:rPr>
          <w:rStyle w:val="6"/>
          <w:rFonts w:hint="eastAsia"/>
        </w:rPr>
        <w:t xml:space="preserve">      </w:t>
      </w:r>
      <w:r>
        <w:rPr>
          <w:rStyle w:val="6"/>
        </w:rPr>
        <w:t>日</w:t>
      </w:r>
    </w:p>
    <w:p/>
    <w:p>
      <w:pPr>
        <w:pStyle w:val="9"/>
      </w:pPr>
    </w:p>
    <w:p/>
    <w:p>
      <w:pPr>
        <w:pStyle w:val="9"/>
      </w:pPr>
    </w:p>
    <w:p/>
    <w:p>
      <w:pPr>
        <w:pStyle w:val="9"/>
      </w:pPr>
    </w:p>
    <w:p/>
    <w:p/>
    <w:p/>
    <w:sectPr>
      <w:headerReference r:id="rId3" w:type="default"/>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708"/>
  <w:hyphenationZone w:val="425"/>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useFELayout/>
    <w:doNotUseIndentAsNumberingTabStop/>
    <w:useAltKinsokuLineBreakRules/>
    <w:compatSetting w:name="compatibilityMode" w:uri="http://schemas.microsoft.com/office/word" w:val="12"/>
  </w:compat>
  <w:rsids>
    <w:rsidRoot w:val="00553686"/>
    <w:rsid w:val="00023349"/>
    <w:rsid w:val="00115A99"/>
    <w:rsid w:val="0015768D"/>
    <w:rsid w:val="001B78ED"/>
    <w:rsid w:val="001B7B6E"/>
    <w:rsid w:val="001F1B32"/>
    <w:rsid w:val="003D229D"/>
    <w:rsid w:val="004763E0"/>
    <w:rsid w:val="004A64F8"/>
    <w:rsid w:val="004C200A"/>
    <w:rsid w:val="004F3DCF"/>
    <w:rsid w:val="00553686"/>
    <w:rsid w:val="00674606"/>
    <w:rsid w:val="00687D34"/>
    <w:rsid w:val="00720D18"/>
    <w:rsid w:val="00787157"/>
    <w:rsid w:val="007F0FD7"/>
    <w:rsid w:val="00872552"/>
    <w:rsid w:val="00981387"/>
    <w:rsid w:val="009B6F98"/>
    <w:rsid w:val="00A00A94"/>
    <w:rsid w:val="00B4332A"/>
    <w:rsid w:val="00B96E3F"/>
    <w:rsid w:val="00E00456"/>
    <w:rsid w:val="00E777B7"/>
    <w:rsid w:val="10CC7680"/>
    <w:rsid w:val="2FB90AB1"/>
    <w:rsid w:val="5F1A2784"/>
    <w:rsid w:val="74B876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cs="Arial" w:eastAsiaTheme="minorEastAsia"/>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content"/>
    <w:qFormat/>
    <w:uiPriority w:val="0"/>
    <w:rPr>
      <w:sz w:val="22"/>
      <w:szCs w:val="22"/>
    </w:rPr>
  </w:style>
  <w:style w:type="character" w:customStyle="1" w:styleId="7">
    <w:name w:val="rstyle"/>
    <w:qFormat/>
    <w:uiPriority w:val="0"/>
    <w:rPr>
      <w:b/>
      <w:sz w:val="36"/>
      <w:szCs w:val="36"/>
    </w:rPr>
  </w:style>
  <w:style w:type="character" w:customStyle="1" w:styleId="8">
    <w:name w:val="tstyle"/>
    <w:qFormat/>
    <w:uiPriority w:val="0"/>
    <w:rPr>
      <w:b/>
      <w:sz w:val="24"/>
      <w:szCs w:val="24"/>
    </w:rPr>
  </w:style>
  <w:style w:type="paragraph" w:customStyle="1" w:styleId="9">
    <w:name w:val="pstyle"/>
    <w:qFormat/>
    <w:uiPriority w:val="0"/>
    <w:pPr>
      <w:spacing w:line="290" w:lineRule="auto"/>
    </w:pPr>
    <w:rPr>
      <w:rFonts w:ascii="Arial" w:hAnsi="Arial" w:cs="Arial" w:eastAsiaTheme="minorEastAsia"/>
      <w:lang w:val="en-US" w:eastAsia="zh-CN" w:bidi="ar-SA"/>
    </w:rPr>
  </w:style>
  <w:style w:type="paragraph" w:customStyle="1" w:styleId="10">
    <w:name w:val="pstyle1"/>
    <w:qFormat/>
    <w:uiPriority w:val="0"/>
    <w:pPr>
      <w:spacing w:line="290" w:lineRule="auto"/>
      <w:jc w:val="center"/>
    </w:pPr>
    <w:rPr>
      <w:rFonts w:ascii="Arial" w:hAnsi="Arial" w:cs="Arial" w:eastAsiaTheme="minorEastAsia"/>
      <w:lang w:val="en-US" w:eastAsia="zh-CN" w:bidi="ar-SA"/>
    </w:rPr>
  </w:style>
  <w:style w:type="character" w:customStyle="1" w:styleId="11">
    <w:name w:val="end_style"/>
    <w:qFormat/>
    <w:uiPriority w:val="0"/>
    <w:rPr>
      <w:sz w:val="22"/>
      <w:szCs w:val="22"/>
    </w:rPr>
  </w:style>
  <w:style w:type="paragraph" w:customStyle="1" w:styleId="12">
    <w:name w:val="endstyle"/>
    <w:qFormat/>
    <w:uiPriority w:val="0"/>
    <w:pPr>
      <w:spacing w:after="100"/>
      <w:jc w:val="right"/>
    </w:pPr>
    <w:rPr>
      <w:rFonts w:ascii="Arial" w:hAnsi="Arial" w:cs="Arial" w:eastAsiaTheme="minorEastAsia"/>
      <w:lang w:val="en-US" w:eastAsia="zh-CN" w:bidi="ar-SA"/>
    </w:rPr>
  </w:style>
  <w:style w:type="character" w:customStyle="1" w:styleId="13">
    <w:name w:val="页眉 Char"/>
    <w:basedOn w:val="4"/>
    <w:link w:val="3"/>
    <w:semiHidden/>
    <w:qFormat/>
    <w:uiPriority w:val="99"/>
    <w:rPr>
      <w:sz w:val="18"/>
      <w:szCs w:val="18"/>
    </w:rPr>
  </w:style>
  <w:style w:type="character" w:customStyle="1" w:styleId="14">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744</Words>
  <Characters>275</Characters>
  <Lines>2</Lines>
  <Paragraphs>2</Paragraphs>
  <TotalTime>0</TotalTime>
  <ScaleCrop>false</ScaleCrop>
  <LinksUpToDate>false</LinksUpToDate>
  <CharactersWithSpaces>1017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2018-06-08T06:37:00Z</dcterms:created>
  <dc:creator>lenovo</dc:creator>
  <cp:lastModifiedBy>徐大伟</cp:lastModifiedBy>
  <cp:lastPrinted>2018-10-24T06:53:00Z</cp:lastPrinted>
  <dcterms:modified xsi:type="dcterms:W3CDTF">2018-12-05T03:36:06Z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